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47555">
      <w:pPr>
        <w:pStyle w:val="6"/>
        <w:spacing w:before="0" w:beforeAutospacing="0" w:after="0" w:afterAutospacing="0"/>
        <w:jc w:val="both"/>
      </w:pPr>
      <w:r>
        <w:rPr>
          <w:rFonts w:hint="eastAsia"/>
        </w:rPr>
        <w:t xml:space="preserve">附件2 </w:t>
      </w:r>
    </w:p>
    <w:p w14:paraId="3295AFB5">
      <w:pPr>
        <w:pStyle w:val="2"/>
        <w:keepNext/>
        <w:keepLines/>
        <w:pageBreakBefore w:val="0"/>
        <w:widowControl w:val="0"/>
        <w:kinsoku/>
        <w:wordWrap/>
        <w:overflowPunct/>
        <w:topLinePunct w:val="0"/>
        <w:autoSpaceDE w:val="0"/>
        <w:autoSpaceDN w:val="0"/>
        <w:bidi w:val="0"/>
        <w:adjustRightInd w:val="0"/>
        <w:snapToGrid/>
        <w:spacing w:before="0" w:after="0" w:line="240" w:lineRule="auto"/>
        <w:jc w:val="center"/>
        <w:textAlignment w:val="baseline"/>
        <w:rPr>
          <w:rFonts w:hAnsi="宋体" w:cs="仿宋_GB2312"/>
          <w:color w:val="000000"/>
        </w:rPr>
      </w:pPr>
      <w:r>
        <w:rPr>
          <w:rFonts w:hint="eastAsia" w:hAnsi="宋体" w:cs="仿宋_GB2312"/>
          <w:color w:val="000000"/>
        </w:rPr>
        <w:t>调研报价表</w:t>
      </w:r>
    </w:p>
    <w:p w14:paraId="1876F16E">
      <w:pPr>
        <w:rPr>
          <w:rFonts w:hint="eastAsia" w:ascii="宋体" w:hAnsi="宋体" w:cs="仿宋_GB2312"/>
          <w:b/>
          <w:color w:val="000000"/>
          <w:szCs w:val="21"/>
          <w:lang w:val="en-US" w:eastAsia="zh-CN"/>
        </w:rPr>
      </w:pPr>
      <w:r>
        <w:rPr>
          <w:rFonts w:hint="eastAsia" w:ascii="宋体" w:hAnsi="宋体" w:cs="仿宋_GB2312"/>
          <w:b/>
          <w:color w:val="000000"/>
          <w:szCs w:val="21"/>
        </w:rPr>
        <w:t>项目名称：江门市中心医院</w:t>
      </w:r>
      <w:r>
        <w:rPr>
          <w:rFonts w:hint="eastAsia" w:ascii="宋体" w:hAnsi="宋体" w:cs="仿宋_GB2312"/>
          <w:b/>
          <w:color w:val="000000"/>
          <w:szCs w:val="21"/>
          <w:lang w:val="en-US" w:eastAsia="zh-CN"/>
        </w:rPr>
        <w:t>上下班交通车和接驳车租车服务项目</w:t>
      </w:r>
    </w:p>
    <w:p w14:paraId="196F05BF">
      <w:pPr>
        <w:rPr>
          <w:rFonts w:hint="eastAsia" w:ascii="宋体" w:hAnsi="宋体" w:cs="仿宋_GB2312"/>
          <w:b/>
          <w:color w:val="000000"/>
          <w:szCs w:val="21"/>
        </w:rPr>
      </w:pPr>
      <w:bookmarkStart w:id="0" w:name="_GoBack"/>
      <w:bookmarkEnd w:id="0"/>
      <w:r>
        <w:rPr>
          <w:rFonts w:hint="eastAsia" w:ascii="宋体" w:hAnsi="宋体" w:cs="仿宋_GB2312"/>
          <w:b/>
          <w:color w:val="000000"/>
          <w:szCs w:val="21"/>
        </w:rPr>
        <w:t>供应商名称：</w:t>
      </w:r>
    </w:p>
    <w:p w14:paraId="79BEA18E">
      <w:pPr>
        <w:rPr>
          <w:rFonts w:hint="eastAsia" w:ascii="宋体" w:hAnsi="宋体" w:eastAsia="宋体" w:cs="仿宋_GB2312"/>
          <w:b/>
          <w:color w:val="000000"/>
          <w:szCs w:val="21"/>
          <w:lang w:eastAsia="zh-CN"/>
        </w:rPr>
      </w:pPr>
      <w:r>
        <w:rPr>
          <w:rFonts w:hint="eastAsia" w:ascii="宋体" w:hAnsi="宋体" w:cs="仿宋_GB2312"/>
          <w:b/>
          <w:color w:val="000000"/>
          <w:szCs w:val="21"/>
          <w:lang w:eastAsia="zh-CN"/>
        </w:rPr>
        <w:t>联系人及联系电话：</w:t>
      </w:r>
    </w:p>
    <w:p w14:paraId="346B3D08">
      <w:pPr>
        <w:rPr>
          <w:rFonts w:ascii="宋体" w:hAnsi="宋体" w:cs="仿宋_GB2312"/>
          <w:b w:val="0"/>
          <w:bCs/>
          <w:color w:val="000000"/>
          <w:szCs w:val="21"/>
        </w:rPr>
      </w:pPr>
      <w:r>
        <w:rPr>
          <w:rFonts w:hint="eastAsia" w:ascii="宋体" w:hAnsi="宋体" w:cs="仿宋_GB2312"/>
          <w:b w:val="0"/>
          <w:bCs/>
          <w:color w:val="000000"/>
          <w:szCs w:val="21"/>
          <w:lang w:val="en-US" w:eastAsia="zh-CN"/>
        </w:rPr>
        <w:t>一、根据采购人的项目需求，</w:t>
      </w:r>
      <w:r>
        <w:rPr>
          <w:rFonts w:hint="eastAsia" w:ascii="宋体" w:hAnsi="宋体" w:cs="仿宋_GB2312"/>
          <w:b w:val="0"/>
          <w:bCs/>
          <w:color w:val="000000"/>
          <w:szCs w:val="21"/>
        </w:rPr>
        <w:t>报价表如下：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718"/>
        <w:gridCol w:w="1275"/>
        <w:gridCol w:w="1006"/>
        <w:gridCol w:w="1391"/>
        <w:gridCol w:w="2705"/>
      </w:tblGrid>
      <w:tr w14:paraId="1743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28F2BF9C">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序号</w:t>
            </w:r>
          </w:p>
        </w:tc>
        <w:tc>
          <w:tcPr>
            <w:tcW w:w="2849" w:type="dxa"/>
            <w:gridSpan w:val="2"/>
            <w:vAlign w:val="center"/>
          </w:tcPr>
          <w:p w14:paraId="58CE9168">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名称</w:t>
            </w:r>
          </w:p>
        </w:tc>
        <w:tc>
          <w:tcPr>
            <w:tcW w:w="1030" w:type="dxa"/>
            <w:vAlign w:val="center"/>
          </w:tcPr>
          <w:p w14:paraId="35735B44">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单位</w:t>
            </w:r>
          </w:p>
        </w:tc>
        <w:tc>
          <w:tcPr>
            <w:tcW w:w="1431" w:type="dxa"/>
            <w:vAlign w:val="center"/>
          </w:tcPr>
          <w:p w14:paraId="1593AD0E">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报价</w:t>
            </w:r>
          </w:p>
        </w:tc>
        <w:tc>
          <w:tcPr>
            <w:tcW w:w="2785" w:type="dxa"/>
            <w:vAlign w:val="center"/>
          </w:tcPr>
          <w:p w14:paraId="70777D6A">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备注</w:t>
            </w:r>
          </w:p>
        </w:tc>
      </w:tr>
      <w:tr w14:paraId="2EB7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332A33CA">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1</w:t>
            </w:r>
          </w:p>
        </w:tc>
        <w:tc>
          <w:tcPr>
            <w:tcW w:w="2849" w:type="dxa"/>
            <w:gridSpan w:val="2"/>
            <w:vMerge w:val="restart"/>
            <w:vAlign w:val="center"/>
          </w:tcPr>
          <w:p w14:paraId="09B2B6EE">
            <w:pPr>
              <w:tabs>
                <w:tab w:val="left" w:pos="7740"/>
              </w:tabs>
              <w:jc w:val="center"/>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上下班交通车租用服务费</w:t>
            </w:r>
          </w:p>
          <w:p w14:paraId="00DE2571">
            <w:pPr>
              <w:tabs>
                <w:tab w:val="left" w:pos="7740"/>
              </w:tabs>
              <w:jc w:val="center"/>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（工作日发车、一天两趟车）</w:t>
            </w:r>
          </w:p>
        </w:tc>
        <w:tc>
          <w:tcPr>
            <w:tcW w:w="1030" w:type="dxa"/>
            <w:vAlign w:val="center"/>
          </w:tcPr>
          <w:p w14:paraId="2A5A0265">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lang w:val="en-US" w:eastAsia="zh-CN" w:bidi="ar-SA"/>
              </w:rPr>
              <w:t>元/天</w:t>
            </w:r>
          </w:p>
        </w:tc>
        <w:tc>
          <w:tcPr>
            <w:tcW w:w="1431" w:type="dxa"/>
            <w:vAlign w:val="center"/>
          </w:tcPr>
          <w:p w14:paraId="476D5348">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p>
        </w:tc>
        <w:tc>
          <w:tcPr>
            <w:tcW w:w="2785" w:type="dxa"/>
            <w:vAlign w:val="center"/>
          </w:tcPr>
          <w:p w14:paraId="3E26992D">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spacing w:val="0"/>
                <w:sz w:val="20"/>
                <w:szCs w:val="20"/>
                <w:highlight w:val="none"/>
                <w:lang w:val="en-US" w:eastAsia="zh-CN"/>
              </w:rPr>
              <w:t>参考2026年有114天非法定节假日，251天法定工作日。</w:t>
            </w:r>
          </w:p>
        </w:tc>
      </w:tr>
      <w:tr w14:paraId="53FD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7" w:type="dxa"/>
            <w:vAlign w:val="center"/>
          </w:tcPr>
          <w:p w14:paraId="70FAC9E7">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2</w:t>
            </w:r>
          </w:p>
        </w:tc>
        <w:tc>
          <w:tcPr>
            <w:tcW w:w="2849" w:type="dxa"/>
            <w:gridSpan w:val="2"/>
            <w:vMerge w:val="continue"/>
            <w:vAlign w:val="center"/>
          </w:tcPr>
          <w:p w14:paraId="4BFD24B9">
            <w:pPr>
              <w:tabs>
                <w:tab w:val="left" w:pos="7740"/>
              </w:tabs>
              <w:jc w:val="center"/>
              <w:rPr>
                <w:rFonts w:hint="eastAsia" w:ascii="仿宋" w:hAnsi="仿宋" w:eastAsia="仿宋" w:cs="仿宋"/>
                <w:b/>
                <w:bCs/>
                <w:color w:val="auto"/>
                <w:kern w:val="2"/>
                <w:sz w:val="21"/>
                <w:szCs w:val="24"/>
                <w:highlight w:val="none"/>
                <w:lang w:val="en-US" w:eastAsia="zh-CN" w:bidi="ar-SA"/>
              </w:rPr>
            </w:pPr>
          </w:p>
        </w:tc>
        <w:tc>
          <w:tcPr>
            <w:tcW w:w="1030" w:type="dxa"/>
            <w:vAlign w:val="center"/>
          </w:tcPr>
          <w:p w14:paraId="18C21500">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元/年</w:t>
            </w:r>
          </w:p>
        </w:tc>
        <w:tc>
          <w:tcPr>
            <w:tcW w:w="1431" w:type="dxa"/>
            <w:vAlign w:val="center"/>
          </w:tcPr>
          <w:p w14:paraId="7404C08F">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p>
        </w:tc>
        <w:tc>
          <w:tcPr>
            <w:tcW w:w="2785" w:type="dxa"/>
            <w:vAlign w:val="center"/>
          </w:tcPr>
          <w:p w14:paraId="176A9A83">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val="0"/>
                <w:bCs w:val="0"/>
                <w:color w:val="auto"/>
                <w:kern w:val="2"/>
                <w:sz w:val="21"/>
                <w:szCs w:val="24"/>
                <w:highlight w:val="none"/>
                <w:vertAlign w:val="baseline"/>
                <w:lang w:val="en-US" w:eastAsia="zh-CN" w:bidi="ar-SA"/>
              </w:rPr>
              <w:t>单价*251天</w:t>
            </w:r>
          </w:p>
        </w:tc>
      </w:tr>
      <w:tr w14:paraId="4439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27" w:type="dxa"/>
            <w:vAlign w:val="center"/>
          </w:tcPr>
          <w:p w14:paraId="60B029D9">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3</w:t>
            </w:r>
          </w:p>
        </w:tc>
        <w:tc>
          <w:tcPr>
            <w:tcW w:w="1771" w:type="dxa"/>
            <w:vMerge w:val="restart"/>
            <w:vAlign w:val="center"/>
          </w:tcPr>
          <w:p w14:paraId="7B66EC96">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lang w:val="en-US" w:eastAsia="zh-CN" w:bidi="ar-SA"/>
              </w:rPr>
              <w:t>P3停车场接驳交通车租用服务费</w:t>
            </w:r>
          </w:p>
        </w:tc>
        <w:tc>
          <w:tcPr>
            <w:tcW w:w="1078" w:type="dxa"/>
            <w:vMerge w:val="restart"/>
            <w:vAlign w:val="center"/>
          </w:tcPr>
          <w:p w14:paraId="3869EC7E">
            <w:pPr>
              <w:tabs>
                <w:tab w:val="left" w:pos="7740"/>
              </w:tabs>
              <w:jc w:val="center"/>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工作日</w:t>
            </w:r>
          </w:p>
          <w:p w14:paraId="27690788">
            <w:pPr>
              <w:tabs>
                <w:tab w:val="left" w:pos="7740"/>
              </w:tabs>
              <w:jc w:val="center"/>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7:00-24:00</w:t>
            </w:r>
          </w:p>
          <w:p w14:paraId="68607469">
            <w:pPr>
              <w:tabs>
                <w:tab w:val="left" w:pos="7740"/>
              </w:tabs>
              <w:jc w:val="center"/>
              <w:rPr>
                <w:rFonts w:hint="default"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共130班车</w:t>
            </w:r>
          </w:p>
        </w:tc>
        <w:tc>
          <w:tcPr>
            <w:tcW w:w="1030" w:type="dxa"/>
            <w:vAlign w:val="center"/>
          </w:tcPr>
          <w:p w14:paraId="09290A3A">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元/天</w:t>
            </w:r>
          </w:p>
        </w:tc>
        <w:tc>
          <w:tcPr>
            <w:tcW w:w="1431" w:type="dxa"/>
            <w:vAlign w:val="center"/>
          </w:tcPr>
          <w:p w14:paraId="1DD13029">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p>
        </w:tc>
        <w:tc>
          <w:tcPr>
            <w:tcW w:w="2785" w:type="dxa"/>
            <w:vAlign w:val="center"/>
          </w:tcPr>
          <w:p w14:paraId="43BA01BD">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p>
        </w:tc>
      </w:tr>
      <w:tr w14:paraId="1F40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27" w:type="dxa"/>
            <w:vAlign w:val="center"/>
          </w:tcPr>
          <w:p w14:paraId="6F7BE1E0">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4</w:t>
            </w:r>
          </w:p>
        </w:tc>
        <w:tc>
          <w:tcPr>
            <w:tcW w:w="1771" w:type="dxa"/>
            <w:vMerge w:val="continue"/>
            <w:vAlign w:val="center"/>
          </w:tcPr>
          <w:p w14:paraId="15E105F7">
            <w:pPr>
              <w:tabs>
                <w:tab w:val="left" w:pos="7740"/>
              </w:tabs>
              <w:jc w:val="center"/>
              <w:rPr>
                <w:rFonts w:hint="eastAsia" w:ascii="仿宋" w:hAnsi="仿宋" w:eastAsia="仿宋" w:cs="仿宋"/>
                <w:b/>
                <w:bCs/>
                <w:color w:val="auto"/>
                <w:kern w:val="2"/>
                <w:sz w:val="21"/>
                <w:szCs w:val="24"/>
                <w:highlight w:val="none"/>
                <w:lang w:val="en-US" w:eastAsia="zh-CN" w:bidi="ar-SA"/>
              </w:rPr>
            </w:pPr>
          </w:p>
        </w:tc>
        <w:tc>
          <w:tcPr>
            <w:tcW w:w="1078" w:type="dxa"/>
            <w:vMerge w:val="continue"/>
            <w:vAlign w:val="center"/>
          </w:tcPr>
          <w:p w14:paraId="0622D719">
            <w:pPr>
              <w:tabs>
                <w:tab w:val="left" w:pos="7740"/>
              </w:tabs>
              <w:jc w:val="center"/>
              <w:rPr>
                <w:rFonts w:hint="eastAsia" w:ascii="仿宋" w:hAnsi="仿宋" w:eastAsia="仿宋" w:cs="仿宋"/>
                <w:b/>
                <w:bCs/>
                <w:color w:val="auto"/>
                <w:kern w:val="2"/>
                <w:sz w:val="21"/>
                <w:szCs w:val="24"/>
                <w:highlight w:val="none"/>
                <w:lang w:val="en-US" w:eastAsia="zh-CN" w:bidi="ar-SA"/>
              </w:rPr>
            </w:pPr>
          </w:p>
        </w:tc>
        <w:tc>
          <w:tcPr>
            <w:tcW w:w="1030" w:type="dxa"/>
            <w:vAlign w:val="center"/>
          </w:tcPr>
          <w:p w14:paraId="6092BD67">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元/年</w:t>
            </w:r>
          </w:p>
        </w:tc>
        <w:tc>
          <w:tcPr>
            <w:tcW w:w="1431" w:type="dxa"/>
            <w:vAlign w:val="center"/>
          </w:tcPr>
          <w:p w14:paraId="6A905BE5">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p>
        </w:tc>
        <w:tc>
          <w:tcPr>
            <w:tcW w:w="2785" w:type="dxa"/>
            <w:vAlign w:val="center"/>
          </w:tcPr>
          <w:p w14:paraId="3CEA89E3">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val="0"/>
                <w:bCs w:val="0"/>
                <w:color w:val="auto"/>
                <w:kern w:val="2"/>
                <w:sz w:val="21"/>
                <w:szCs w:val="24"/>
                <w:highlight w:val="none"/>
                <w:vertAlign w:val="baseline"/>
                <w:lang w:val="en-US" w:eastAsia="zh-CN" w:bidi="ar-SA"/>
              </w:rPr>
              <w:t>单价*251天</w:t>
            </w:r>
          </w:p>
        </w:tc>
      </w:tr>
      <w:tr w14:paraId="2056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27" w:type="dxa"/>
            <w:vAlign w:val="center"/>
          </w:tcPr>
          <w:p w14:paraId="4AB61993">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5</w:t>
            </w:r>
          </w:p>
        </w:tc>
        <w:tc>
          <w:tcPr>
            <w:tcW w:w="1771" w:type="dxa"/>
            <w:vMerge w:val="continue"/>
            <w:vAlign w:val="center"/>
          </w:tcPr>
          <w:p w14:paraId="140D6C6D">
            <w:pPr>
              <w:tabs>
                <w:tab w:val="left" w:pos="7740"/>
              </w:tabs>
              <w:jc w:val="center"/>
              <w:rPr>
                <w:rFonts w:hint="eastAsia" w:ascii="仿宋" w:hAnsi="仿宋" w:eastAsia="仿宋" w:cs="仿宋"/>
                <w:b/>
                <w:bCs/>
                <w:color w:val="auto"/>
                <w:kern w:val="2"/>
                <w:sz w:val="21"/>
                <w:szCs w:val="24"/>
                <w:highlight w:val="none"/>
                <w:lang w:val="en-US" w:eastAsia="zh-CN" w:bidi="ar-SA"/>
              </w:rPr>
            </w:pPr>
          </w:p>
        </w:tc>
        <w:tc>
          <w:tcPr>
            <w:tcW w:w="1078" w:type="dxa"/>
            <w:vMerge w:val="restart"/>
            <w:vAlign w:val="center"/>
          </w:tcPr>
          <w:p w14:paraId="5D8A32E8">
            <w:pPr>
              <w:tabs>
                <w:tab w:val="left" w:pos="7740"/>
              </w:tabs>
              <w:jc w:val="center"/>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非工作日</w:t>
            </w:r>
          </w:p>
          <w:p w14:paraId="5DCE3376">
            <w:pPr>
              <w:tabs>
                <w:tab w:val="left" w:pos="7740"/>
              </w:tabs>
              <w:jc w:val="center"/>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7:00-24:00</w:t>
            </w:r>
          </w:p>
          <w:p w14:paraId="6F0E29C5">
            <w:pPr>
              <w:tabs>
                <w:tab w:val="left" w:pos="7740"/>
              </w:tabs>
              <w:jc w:val="center"/>
              <w:rPr>
                <w:rFonts w:hint="default"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38班车</w:t>
            </w:r>
          </w:p>
        </w:tc>
        <w:tc>
          <w:tcPr>
            <w:tcW w:w="1030" w:type="dxa"/>
            <w:shd w:val="clear" w:color="auto" w:fill="auto"/>
            <w:vAlign w:val="center"/>
          </w:tcPr>
          <w:p w14:paraId="55909DB8">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元/天</w:t>
            </w:r>
          </w:p>
        </w:tc>
        <w:tc>
          <w:tcPr>
            <w:tcW w:w="1431" w:type="dxa"/>
            <w:vAlign w:val="center"/>
          </w:tcPr>
          <w:p w14:paraId="2A9CC1EF">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p>
        </w:tc>
        <w:tc>
          <w:tcPr>
            <w:tcW w:w="2785" w:type="dxa"/>
            <w:vAlign w:val="center"/>
          </w:tcPr>
          <w:p w14:paraId="3B01FA49">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p>
        </w:tc>
      </w:tr>
      <w:tr w14:paraId="410D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27" w:type="dxa"/>
            <w:vAlign w:val="center"/>
          </w:tcPr>
          <w:p w14:paraId="7C667D61">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6</w:t>
            </w:r>
          </w:p>
        </w:tc>
        <w:tc>
          <w:tcPr>
            <w:tcW w:w="1771" w:type="dxa"/>
            <w:vMerge w:val="continue"/>
            <w:vAlign w:val="center"/>
          </w:tcPr>
          <w:p w14:paraId="25DB76DB">
            <w:pPr>
              <w:tabs>
                <w:tab w:val="left" w:pos="7740"/>
              </w:tabs>
              <w:jc w:val="center"/>
              <w:rPr>
                <w:rFonts w:hint="eastAsia" w:ascii="仿宋" w:hAnsi="仿宋" w:eastAsia="仿宋" w:cs="仿宋"/>
                <w:b/>
                <w:bCs/>
                <w:color w:val="auto"/>
                <w:kern w:val="2"/>
                <w:sz w:val="21"/>
                <w:szCs w:val="24"/>
                <w:highlight w:val="none"/>
                <w:lang w:val="en-US" w:eastAsia="zh-CN" w:bidi="ar-SA"/>
              </w:rPr>
            </w:pPr>
          </w:p>
        </w:tc>
        <w:tc>
          <w:tcPr>
            <w:tcW w:w="1078" w:type="dxa"/>
            <w:vMerge w:val="continue"/>
            <w:vAlign w:val="center"/>
          </w:tcPr>
          <w:p w14:paraId="2787BA15">
            <w:pPr>
              <w:tabs>
                <w:tab w:val="left" w:pos="7740"/>
              </w:tabs>
              <w:jc w:val="center"/>
              <w:rPr>
                <w:rFonts w:hint="eastAsia" w:ascii="仿宋" w:hAnsi="仿宋" w:eastAsia="仿宋" w:cs="仿宋"/>
                <w:b/>
                <w:bCs/>
                <w:color w:val="auto"/>
                <w:kern w:val="2"/>
                <w:sz w:val="21"/>
                <w:szCs w:val="24"/>
                <w:highlight w:val="none"/>
                <w:lang w:val="en-US" w:eastAsia="zh-CN" w:bidi="ar-SA"/>
              </w:rPr>
            </w:pPr>
          </w:p>
        </w:tc>
        <w:tc>
          <w:tcPr>
            <w:tcW w:w="1030" w:type="dxa"/>
            <w:shd w:val="clear" w:color="auto" w:fill="auto"/>
            <w:vAlign w:val="center"/>
          </w:tcPr>
          <w:p w14:paraId="50D7F2EC">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元/年</w:t>
            </w:r>
          </w:p>
        </w:tc>
        <w:tc>
          <w:tcPr>
            <w:tcW w:w="1431" w:type="dxa"/>
            <w:vAlign w:val="center"/>
          </w:tcPr>
          <w:p w14:paraId="46084FE0">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p>
        </w:tc>
        <w:tc>
          <w:tcPr>
            <w:tcW w:w="2785" w:type="dxa"/>
            <w:vAlign w:val="center"/>
          </w:tcPr>
          <w:p w14:paraId="75EF1658">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val="0"/>
                <w:bCs w:val="0"/>
                <w:color w:val="auto"/>
                <w:kern w:val="2"/>
                <w:sz w:val="21"/>
                <w:szCs w:val="24"/>
                <w:highlight w:val="none"/>
                <w:vertAlign w:val="baseline"/>
                <w:lang w:val="en-US" w:eastAsia="zh-CN" w:bidi="ar-SA"/>
              </w:rPr>
              <w:t>单价*</w:t>
            </w:r>
            <w:r>
              <w:rPr>
                <w:rFonts w:hint="default" w:ascii="仿宋" w:hAnsi="仿宋" w:eastAsia="仿宋" w:cs="仿宋"/>
                <w:b w:val="0"/>
                <w:bCs w:val="0"/>
                <w:color w:val="auto"/>
                <w:kern w:val="2"/>
                <w:sz w:val="21"/>
                <w:szCs w:val="24"/>
                <w:highlight w:val="none"/>
                <w:vertAlign w:val="baseline"/>
                <w:lang w:val="en-US" w:eastAsia="zh-CN" w:bidi="ar-SA"/>
              </w:rPr>
              <w:t>11</w:t>
            </w:r>
            <w:r>
              <w:rPr>
                <w:rFonts w:hint="eastAsia" w:ascii="仿宋" w:hAnsi="仿宋" w:eastAsia="仿宋" w:cs="仿宋"/>
                <w:b w:val="0"/>
                <w:bCs w:val="0"/>
                <w:color w:val="auto"/>
                <w:kern w:val="2"/>
                <w:sz w:val="21"/>
                <w:szCs w:val="24"/>
                <w:highlight w:val="none"/>
                <w:vertAlign w:val="baseline"/>
                <w:lang w:val="en-US" w:eastAsia="zh-CN" w:bidi="ar-SA"/>
              </w:rPr>
              <w:t>4天</w:t>
            </w:r>
          </w:p>
        </w:tc>
      </w:tr>
      <w:tr w14:paraId="4697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27" w:type="dxa"/>
            <w:vAlign w:val="center"/>
          </w:tcPr>
          <w:p w14:paraId="54110770">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7</w:t>
            </w:r>
          </w:p>
        </w:tc>
        <w:tc>
          <w:tcPr>
            <w:tcW w:w="2849" w:type="dxa"/>
            <w:gridSpan w:val="2"/>
            <w:vAlign w:val="center"/>
          </w:tcPr>
          <w:p w14:paraId="45F0955B">
            <w:pPr>
              <w:tabs>
                <w:tab w:val="left" w:pos="7740"/>
              </w:tabs>
              <w:jc w:val="center"/>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一年合计</w:t>
            </w:r>
          </w:p>
        </w:tc>
        <w:tc>
          <w:tcPr>
            <w:tcW w:w="1030" w:type="dxa"/>
            <w:vAlign w:val="center"/>
          </w:tcPr>
          <w:p w14:paraId="2ACFBD29">
            <w:pPr>
              <w:tabs>
                <w:tab w:val="left" w:pos="7740"/>
              </w:tabs>
              <w:jc w:val="center"/>
              <w:rPr>
                <w:rFonts w:hint="eastAsia"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元/年</w:t>
            </w:r>
          </w:p>
        </w:tc>
        <w:tc>
          <w:tcPr>
            <w:tcW w:w="1431" w:type="dxa"/>
            <w:vAlign w:val="center"/>
          </w:tcPr>
          <w:p w14:paraId="5EEE564A">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p>
        </w:tc>
        <w:tc>
          <w:tcPr>
            <w:tcW w:w="2785" w:type="dxa"/>
            <w:vAlign w:val="center"/>
          </w:tcPr>
          <w:p w14:paraId="5642134F">
            <w:pPr>
              <w:tabs>
                <w:tab w:val="left" w:pos="7740"/>
              </w:tabs>
              <w:jc w:val="center"/>
              <w:rPr>
                <w:rFonts w:hint="default" w:ascii="仿宋" w:hAnsi="仿宋" w:eastAsia="仿宋" w:cs="仿宋"/>
                <w:b/>
                <w:bCs/>
                <w:color w:val="auto"/>
                <w:kern w:val="2"/>
                <w:sz w:val="21"/>
                <w:szCs w:val="24"/>
                <w:highlight w:val="none"/>
                <w:vertAlign w:val="baseline"/>
                <w:lang w:val="en-US" w:eastAsia="zh-CN" w:bidi="ar-SA"/>
              </w:rPr>
            </w:pPr>
            <w:r>
              <w:rPr>
                <w:rFonts w:hint="eastAsia" w:ascii="仿宋" w:hAnsi="仿宋" w:eastAsia="仿宋" w:cs="仿宋"/>
                <w:b/>
                <w:bCs/>
                <w:color w:val="auto"/>
                <w:kern w:val="2"/>
                <w:sz w:val="21"/>
                <w:szCs w:val="24"/>
                <w:highlight w:val="none"/>
                <w:vertAlign w:val="baseline"/>
                <w:lang w:val="en-US" w:eastAsia="zh-CN" w:bidi="ar-SA"/>
              </w:rPr>
              <w:t>序号2+4+6</w:t>
            </w:r>
          </w:p>
        </w:tc>
      </w:tr>
    </w:tbl>
    <w:p w14:paraId="3B62A6B9">
      <w:pPr>
        <w:tabs>
          <w:tab w:val="left" w:pos="7740"/>
        </w:tabs>
        <w:rPr>
          <w:rFonts w:hint="eastAsia" w:ascii="仿宋" w:hAnsi="仿宋" w:eastAsia="仿宋" w:cs="仿宋"/>
          <w:b/>
          <w:bCs/>
          <w:color w:val="auto"/>
          <w:kern w:val="2"/>
          <w:sz w:val="21"/>
          <w:szCs w:val="24"/>
          <w:highlight w:val="none"/>
          <w:lang w:val="en-US" w:eastAsia="zh-CN" w:bidi="ar-SA"/>
        </w:rPr>
      </w:pPr>
    </w:p>
    <w:p w14:paraId="22326796">
      <w:pPr>
        <w:numPr>
          <w:ilvl w:val="0"/>
          <w:numId w:val="1"/>
        </w:numPr>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上下班交通车服务费成本构成说明（格式自拟，包括但不限于人力成本、车辆、油/电费、维护费、税费等）：</w:t>
      </w:r>
    </w:p>
    <w:p w14:paraId="1411225D">
      <w:pPr>
        <w:numPr>
          <w:numId w:val="0"/>
        </w:numPr>
        <w:rPr>
          <w:rFonts w:hint="eastAsia" w:ascii="宋体" w:hAnsi="宋体" w:cs="仿宋_GB2312"/>
          <w:color w:val="000000"/>
          <w:szCs w:val="21"/>
          <w:lang w:val="en-US" w:eastAsia="zh-CN"/>
        </w:rPr>
      </w:pPr>
    </w:p>
    <w:p w14:paraId="0274F6BB">
      <w:pPr>
        <w:numPr>
          <w:ilvl w:val="0"/>
          <w:numId w:val="1"/>
        </w:numPr>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工作日接驳车服务费成本构成说明（格式自拟，包括但不限于人力成本、车辆、油/电费、维护费、税费等）：</w:t>
      </w:r>
    </w:p>
    <w:p w14:paraId="0122FD4F">
      <w:pPr>
        <w:numPr>
          <w:numId w:val="0"/>
        </w:numPr>
        <w:rPr>
          <w:rFonts w:hint="eastAsia" w:ascii="宋体" w:hAnsi="宋体" w:cs="仿宋_GB2312"/>
          <w:color w:val="000000"/>
          <w:szCs w:val="21"/>
          <w:lang w:val="en-US" w:eastAsia="zh-CN"/>
        </w:rPr>
      </w:pPr>
    </w:p>
    <w:p w14:paraId="73E3443A">
      <w:pPr>
        <w:numPr>
          <w:ilvl w:val="0"/>
          <w:numId w:val="1"/>
        </w:numPr>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非工作日接驳车服务费成本构成说明（格式自拟，包括但不限于人力成本、车辆、油/电费、维护费、税费等）：</w:t>
      </w:r>
    </w:p>
    <w:p w14:paraId="0519A999">
      <w:pPr>
        <w:rPr>
          <w:rFonts w:hint="eastAsia" w:ascii="宋体" w:hAnsi="宋体" w:cs="仿宋_GB2312"/>
          <w:color w:val="000000"/>
          <w:szCs w:val="21"/>
        </w:rPr>
      </w:pPr>
    </w:p>
    <w:p w14:paraId="082F819D">
      <w:pPr>
        <w:rPr>
          <w:rFonts w:ascii="宋体" w:hAnsi="宋体" w:cs="仿宋_GB2312"/>
          <w:color w:val="000000"/>
          <w:szCs w:val="21"/>
        </w:rPr>
      </w:pPr>
      <w:r>
        <w:rPr>
          <w:rFonts w:hint="eastAsia" w:ascii="宋体" w:hAnsi="宋体" w:cs="仿宋_GB2312"/>
          <w:color w:val="000000"/>
          <w:szCs w:val="21"/>
        </w:rPr>
        <w:t>注：1.供应商须按要求填写所有信息，不得随意更改本表格式。</w:t>
      </w:r>
    </w:p>
    <w:p w14:paraId="34027CF0">
      <w:pPr>
        <w:ind w:firstLine="420" w:firstLineChars="200"/>
        <w:rPr>
          <w:rFonts w:hint="eastAsia" w:ascii="宋体" w:hAnsi="宋体" w:cs="仿宋_GB2312"/>
          <w:color w:val="000000"/>
        </w:rPr>
      </w:pPr>
      <w:r>
        <w:rPr>
          <w:rFonts w:hint="eastAsia" w:ascii="宋体" w:hAnsi="宋体" w:cs="仿宋_GB2312"/>
          <w:color w:val="000000"/>
          <w:szCs w:val="21"/>
        </w:rPr>
        <w:t>2.</w:t>
      </w:r>
      <w:r>
        <w:rPr>
          <w:rFonts w:hint="eastAsia" w:ascii="宋体" w:hAnsi="宋体" w:cs="仿宋_GB2312"/>
          <w:color w:val="000000"/>
        </w:rPr>
        <w:t>响应价格包括：车辆相关保险、年审、轮胎、维修保养、路桥费、年票、税费、租赁费、管理费、司机工资福利及餐费、燃油费、车辆购置费、利润、停车费、购置足够额度车上责任险及乘客意外事故险第三者商业责任险等一切费用。如供应商在成交并签署合同后，在项目实施过程中出现任何遗漏，均由供应商负责，采购人不再支付任何费用。</w:t>
      </w:r>
    </w:p>
    <w:p w14:paraId="07F2D7E7">
      <w:pPr>
        <w:ind w:firstLine="420" w:firstLineChars="200"/>
        <w:rPr>
          <w:rFonts w:hint="eastAsia" w:ascii="宋体" w:hAnsi="宋体" w:eastAsia="宋体" w:cs="仿宋_GB2312"/>
          <w:color w:val="000000"/>
          <w:szCs w:val="21"/>
          <w:lang w:eastAsia="zh-CN"/>
        </w:rPr>
      </w:pPr>
      <w:r>
        <w:rPr>
          <w:rFonts w:hint="eastAsia" w:ascii="宋体" w:hAnsi="宋体" w:cs="仿宋_GB2312"/>
          <w:color w:val="000000"/>
          <w:szCs w:val="21"/>
        </w:rPr>
        <w:t>3.供应商报价以经加盖公章后调研报价表为准。</w:t>
      </w:r>
    </w:p>
    <w:p w14:paraId="2E7E3555"/>
    <w:p w14:paraId="2A7477F7">
      <w:pPr>
        <w:tabs>
          <w:tab w:val="left" w:pos="7740"/>
        </w:tabs>
        <w:wordWrap w:val="0"/>
        <w:adjustRightInd w:val="0"/>
        <w:snapToGrid w:val="0"/>
        <w:jc w:val="right"/>
        <w:rPr>
          <w:rFonts w:hint="default" w:ascii="宋体" w:hAnsi="宋体" w:eastAsia="宋体" w:cs="仿宋_GB2312"/>
          <w:color w:val="000000"/>
          <w:szCs w:val="21"/>
          <w:u w:val="single"/>
          <w:lang w:val="en-US" w:eastAsia="zh-CN"/>
        </w:rPr>
      </w:pPr>
      <w:r>
        <w:rPr>
          <w:rFonts w:hint="eastAsia" w:ascii="宋体" w:hAnsi="宋体" w:cs="仿宋_GB2312"/>
          <w:color w:val="000000"/>
          <w:szCs w:val="21"/>
        </w:rPr>
        <w:t>供应商名称（加盖公章）：</w:t>
      </w:r>
      <w:r>
        <w:rPr>
          <w:rFonts w:hint="eastAsia" w:ascii="宋体" w:hAnsi="宋体" w:cs="仿宋_GB2312"/>
          <w:color w:val="000000"/>
          <w:szCs w:val="21"/>
          <w:lang w:val="en-US" w:eastAsia="zh-CN"/>
        </w:rPr>
        <w:t xml:space="preserve">              </w:t>
      </w:r>
    </w:p>
    <w:p w14:paraId="3732A3E6">
      <w:pPr>
        <w:tabs>
          <w:tab w:val="left" w:pos="7740"/>
        </w:tabs>
        <w:jc w:val="center"/>
      </w:pPr>
      <w:r>
        <w:rPr>
          <w:rFonts w:hint="eastAsia" w:ascii="宋体" w:hAnsi="宋体" w:cs="仿宋_GB2312"/>
          <w:color w:val="000000"/>
          <w:szCs w:val="21"/>
        </w:rPr>
        <w:t xml:space="preserve">                                                       日期：</w:t>
      </w:r>
      <w:r>
        <w:rPr>
          <w:rFonts w:hint="eastAsia" w:ascii="宋体" w:hAnsi="宋体" w:cs="仿宋_GB2312"/>
          <w:color w:val="000000"/>
          <w:szCs w:val="21"/>
          <w:lang w:val="en-US" w:eastAsia="zh-CN"/>
        </w:rPr>
        <w:t>2026</w:t>
      </w:r>
      <w:r>
        <w:rPr>
          <w:rFonts w:hint="eastAsia" w:ascii="宋体" w:hAnsi="宋体" w:cs="仿宋_GB2312"/>
          <w:color w:val="000000"/>
          <w:szCs w:val="21"/>
        </w:rPr>
        <w:t>年</w:t>
      </w:r>
      <w:r>
        <w:rPr>
          <w:rFonts w:hint="eastAsia" w:ascii="宋体" w:hAnsi="宋体" w:cs="仿宋_GB2312"/>
          <w:color w:val="000000"/>
          <w:szCs w:val="21"/>
          <w:lang w:val="en-US" w:eastAsia="zh-CN"/>
        </w:rPr>
        <w:t xml:space="preserve"> </w:t>
      </w:r>
      <w:r>
        <w:rPr>
          <w:rFonts w:hint="eastAsia" w:ascii="宋体" w:hAnsi="宋体" w:cs="仿宋_GB2312"/>
          <w:color w:val="000000"/>
          <w:szCs w:val="21"/>
        </w:rPr>
        <w:t>月</w:t>
      </w:r>
      <w:r>
        <w:rPr>
          <w:rFonts w:hint="eastAsia" w:ascii="宋体" w:hAnsi="宋体" w:cs="仿宋_GB2312"/>
          <w:color w:val="000000"/>
          <w:szCs w:val="21"/>
          <w:lang w:val="en-US" w:eastAsia="zh-CN"/>
        </w:rPr>
        <w:t xml:space="preserve"> </w:t>
      </w:r>
      <w:r>
        <w:rPr>
          <w:rFonts w:hint="eastAsia" w:ascii="宋体" w:hAnsi="宋体" w:cs="仿宋_GB2312"/>
          <w:color w:val="000000"/>
          <w:szCs w:val="21"/>
        </w:rPr>
        <w:t>日</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ngLiU">
    <w:panose1 w:val="02020509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91D79"/>
    <w:rsid w:val="0BB47887"/>
    <w:rsid w:val="140176CD"/>
    <w:rsid w:val="36E95528"/>
    <w:rsid w:val="483D2573"/>
    <w:rsid w:val="4871485F"/>
    <w:rsid w:val="5D5B7B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260" w:line="360" w:lineRule="auto"/>
      <w:jc w:val="left"/>
      <w:textAlignment w:val="baseline"/>
      <w:outlineLvl w:val="2"/>
    </w:pPr>
    <w:rPr>
      <w:rFonts w:ascii="宋体" w:hAnsi="Arial" w:eastAsia="宋体" w:cs="Times New Roman"/>
      <w:b/>
      <w:sz w:val="28"/>
      <w:szCs w:val="20"/>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font21"/>
    <w:basedOn w:val="9"/>
    <w:qFormat/>
    <w:uiPriority w:val="0"/>
    <w:rPr>
      <w:rFonts w:hint="eastAsia" w:ascii="宋体" w:hAnsi="宋体" w:eastAsia="宋体" w:cs="宋体"/>
      <w:color w:val="000000"/>
      <w:sz w:val="21"/>
      <w:szCs w:val="21"/>
      <w:u w:val="none"/>
    </w:rPr>
  </w:style>
  <w:style w:type="character" w:customStyle="1" w:styleId="12">
    <w:name w:val="页眉 字符"/>
    <w:basedOn w:val="9"/>
    <w:link w:val="5"/>
    <w:qFormat/>
    <w:uiPriority w:val="0"/>
    <w:rPr>
      <w:rFonts w:ascii="Calibri" w:hAnsi="Calibri" w:eastAsia="宋体" w:cs="宋体"/>
      <w:kern w:val="2"/>
      <w:sz w:val="18"/>
      <w:szCs w:val="18"/>
    </w:rPr>
  </w:style>
  <w:style w:type="character" w:customStyle="1" w:styleId="13">
    <w:name w:val="页脚 字符"/>
    <w:basedOn w:val="9"/>
    <w:link w:val="4"/>
    <w:qFormat/>
    <w:uiPriority w:val="0"/>
    <w:rPr>
      <w:rFonts w:ascii="Calibri" w:hAnsi="Calibri" w:eastAsia="宋体" w:cs="宋体"/>
      <w:kern w:val="2"/>
      <w:sz w:val="18"/>
      <w:szCs w:val="18"/>
    </w:rPr>
  </w:style>
  <w:style w:type="character" w:customStyle="1" w:styleId="14">
    <w:name w:val="font61"/>
    <w:basedOn w:val="9"/>
    <w:qFormat/>
    <w:uiPriority w:val="0"/>
    <w:rPr>
      <w:rFonts w:hint="eastAsia" w:ascii="微软雅黑" w:hAnsi="微软雅黑" w:eastAsia="微软雅黑" w:cs="微软雅黑"/>
      <w:color w:val="000000"/>
      <w:sz w:val="18"/>
      <w:szCs w:val="18"/>
      <w:u w:val="none"/>
    </w:rPr>
  </w:style>
  <w:style w:type="character" w:customStyle="1" w:styleId="15">
    <w:name w:val="font31"/>
    <w:basedOn w:val="9"/>
    <w:qFormat/>
    <w:uiPriority w:val="0"/>
    <w:rPr>
      <w:rFonts w:ascii="宋体" w:hAnsi="宋体" w:eastAsia="宋体" w:cs="宋体"/>
      <w:color w:val="000000"/>
      <w:sz w:val="20"/>
      <w:szCs w:val="20"/>
      <w:u w:val="none"/>
    </w:rPr>
  </w:style>
  <w:style w:type="character" w:customStyle="1" w:styleId="16">
    <w:name w:val="font51"/>
    <w:basedOn w:val="9"/>
    <w:qFormat/>
    <w:uiPriority w:val="0"/>
    <w:rPr>
      <w:rFonts w:hint="eastAsia" w:ascii="宋体" w:hAnsi="宋体" w:eastAsia="宋体" w:cs="宋体"/>
      <w:color w:val="000000"/>
      <w:sz w:val="18"/>
      <w:szCs w:val="18"/>
      <w:u w:val="none"/>
    </w:rPr>
  </w:style>
  <w:style w:type="character" w:customStyle="1" w:styleId="17">
    <w:name w:val="font11"/>
    <w:basedOn w:val="9"/>
    <w:qFormat/>
    <w:uiPriority w:val="0"/>
    <w:rPr>
      <w:rFonts w:ascii="MingLiU" w:hAnsi="MingLiU" w:eastAsia="MingLiU" w:cs="MingLiU"/>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930</Words>
  <Characters>1062</Characters>
  <Paragraphs>79</Paragraphs>
  <TotalTime>1</TotalTime>
  <ScaleCrop>false</ScaleCrop>
  <LinksUpToDate>false</LinksUpToDate>
  <CharactersWithSpaces>1118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2021-04-08T07:25:00Z</dcterms:created>
  <dc:creator>黄忠</dc:creator>
  <cp:lastModifiedBy>健超</cp:lastModifiedBy>
  <cp:lastPrinted>2024-03-21T03:22:00Z</cp:lastPrinted>
  <dcterms:modified xsi:type="dcterms:W3CDTF">2026-06-02T08:10:05Z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F68ADCF08F2E478E958E2C3B29F4F4AD_13</vt:lpwstr>
  </property>
  <property fmtid="{D5CDD505-2E9C-101B-9397-08002B2CF9AE}" pid="4" name="KSOTemplateDocerSaveRecord">
    <vt:lpwstr>eyJoZGlkIjoiOTZjYWExOTUwOWUwMjdlYjQwNWE3YzNjYjUzZjEyMjgiLCJ1c2VySWQiOiIzNTMyNjkyODgifQ==</vt:lpwstr>
  </property>
</Properties>
</file>