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E6CA2">
      <w:pPr>
        <w:jc w:val="center"/>
        <w:rPr>
          <w:rFonts w:ascii="黑体" w:hAnsi="黑体" w:eastAsia="黑体" w:cs="黑体"/>
          <w:sz w:val="44"/>
          <w:szCs w:val="44"/>
        </w:rPr>
      </w:pPr>
      <w:r>
        <w:rPr>
          <w:rFonts w:hint="eastAsia" w:ascii="黑体" w:hAnsi="黑体" w:eastAsia="黑体" w:cs="黑体"/>
          <w:sz w:val="44"/>
          <w:szCs w:val="44"/>
        </w:rPr>
        <w:t>无人机低空配送服务项目</w:t>
      </w:r>
    </w:p>
    <w:p w14:paraId="4A9F82F7">
      <w:pPr>
        <w:pStyle w:val="2"/>
        <w:widowControl/>
        <w:spacing w:before="0" w:line="240" w:lineRule="auto"/>
      </w:pPr>
      <w:r>
        <w:rPr>
          <w:rFonts w:hint="eastAsia"/>
        </w:rPr>
        <w:t>一、</w:t>
      </w:r>
      <w:r>
        <w:t>项目概况</w:t>
      </w:r>
    </w:p>
    <w:p w14:paraId="0AC5B4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无人驾驶航空器飞行以及有关活动应当遵循《无人驾驶航空器飞行管理暂行条例》、《民用无人驾驶航空器运行安全管理规则》及国家、地方相关的法律法规。</w:t>
      </w:r>
    </w:p>
    <w:p w14:paraId="14C5A3A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采购人航线所在院区间的检验标本、血液配送、医疗设备/耗材、物资转运、特殊药品，特别是检验科、临床分子检测中心、各临床专科实验室高附加值检验标本固定及紧急转运等，保障整个运输全流程的安全性、时效性，确保配送的物资等从发送点安全、完整地运抵收件点。本项目履行期限为合同签订之日起12个月。</w:t>
      </w:r>
    </w:p>
    <w:p w14:paraId="17DF186A">
      <w:pPr>
        <w:pStyle w:val="2"/>
        <w:widowControl/>
        <w:spacing w:before="0" w:line="240" w:lineRule="auto"/>
      </w:pPr>
      <w:r>
        <w:rPr>
          <w:rFonts w:hint="eastAsia"/>
        </w:rPr>
        <w:t>二、项目要求</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49"/>
        <w:gridCol w:w="1662"/>
        <w:gridCol w:w="6108"/>
      </w:tblGrid>
      <w:tr w14:paraId="5EE7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3C0DEBB1">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975" w:type="pct"/>
            <w:shd w:val="clear" w:color="auto" w:fill="FFFFFF" w:themeFill="background1"/>
            <w:vAlign w:val="center"/>
          </w:tcPr>
          <w:p w14:paraId="1DCB2F98">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事项</w:t>
            </w:r>
          </w:p>
        </w:tc>
        <w:tc>
          <w:tcPr>
            <w:tcW w:w="3584" w:type="pct"/>
            <w:shd w:val="clear" w:color="auto" w:fill="FFFFFF" w:themeFill="background1"/>
            <w:vAlign w:val="center"/>
          </w:tcPr>
          <w:p w14:paraId="6F43CA97">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描述</w:t>
            </w:r>
          </w:p>
        </w:tc>
      </w:tr>
      <w:tr w14:paraId="28E6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477F3CD8">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75" w:type="pct"/>
            <w:shd w:val="clear" w:color="auto" w:fill="FFFFFF" w:themeFill="background1"/>
            <w:vAlign w:val="center"/>
          </w:tcPr>
          <w:p w14:paraId="2A107ED1">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无人机</w:t>
            </w:r>
          </w:p>
          <w:p w14:paraId="0E33440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起降点建设</w:t>
            </w:r>
          </w:p>
        </w:tc>
        <w:tc>
          <w:tcPr>
            <w:tcW w:w="3584" w:type="pct"/>
            <w:shd w:val="clear" w:color="auto" w:fill="FFFFFF" w:themeFill="background1"/>
            <w:vAlign w:val="center"/>
          </w:tcPr>
          <w:p w14:paraId="0D338BA6">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总院区：检验药剂大楼楼顶、外科楼大门前广场。</w:t>
            </w:r>
          </w:p>
          <w:p w14:paraId="0A37EA93">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新院区：需待正式营业后确定场地。</w:t>
            </w:r>
          </w:p>
          <w:p w14:paraId="462EA38D">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sz w:val="24"/>
              </w:rPr>
              <w:t>要求能支持无人机起降及临时存机功能。</w:t>
            </w:r>
          </w:p>
        </w:tc>
      </w:tr>
      <w:tr w14:paraId="421D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4F125BF5">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975" w:type="pct"/>
            <w:shd w:val="clear" w:color="auto" w:fill="FFFFFF" w:themeFill="background1"/>
            <w:vAlign w:val="center"/>
          </w:tcPr>
          <w:p w14:paraId="4914A5C2">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航线申报</w:t>
            </w:r>
          </w:p>
        </w:tc>
        <w:tc>
          <w:tcPr>
            <w:tcW w:w="3584" w:type="pct"/>
            <w:shd w:val="clear" w:color="auto" w:fill="FFFFFF" w:themeFill="background1"/>
            <w:vAlign w:val="center"/>
          </w:tcPr>
          <w:p w14:paraId="56722A92">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向相关部门申报航线（两院区直线距离约为</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公里），保证飞行的合法合规。</w:t>
            </w:r>
          </w:p>
        </w:tc>
      </w:tr>
      <w:tr w14:paraId="6787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3ED7BCDD">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975" w:type="pct"/>
            <w:shd w:val="clear" w:color="auto" w:fill="FFFFFF" w:themeFill="background1"/>
            <w:vAlign w:val="center"/>
          </w:tcPr>
          <w:p w14:paraId="09AE22C8">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驻场人员</w:t>
            </w:r>
          </w:p>
        </w:tc>
        <w:tc>
          <w:tcPr>
            <w:tcW w:w="3584" w:type="pct"/>
            <w:shd w:val="clear" w:color="auto" w:fill="FFFFFF" w:themeFill="background1"/>
            <w:vAlign w:val="center"/>
          </w:tcPr>
          <w:p w14:paraId="6D2A7F61">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需提供1名具有CAAC 或AOPA证书的无人机驾驶员，对无人机飞行远程监控及异常处理。</w:t>
            </w:r>
          </w:p>
        </w:tc>
      </w:tr>
      <w:tr w14:paraId="3C08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6AF03A2D">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975" w:type="pct"/>
            <w:shd w:val="clear" w:color="auto" w:fill="FFFFFF" w:themeFill="background1"/>
            <w:vAlign w:val="center"/>
          </w:tcPr>
          <w:p w14:paraId="09D8AB0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地勤培训</w:t>
            </w:r>
          </w:p>
        </w:tc>
        <w:tc>
          <w:tcPr>
            <w:tcW w:w="3584" w:type="pct"/>
            <w:shd w:val="clear" w:color="auto" w:fill="FFFFFF" w:themeFill="background1"/>
            <w:vAlign w:val="center"/>
          </w:tcPr>
          <w:p w14:paraId="6A49487F">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需对我院地勤人员进行调拨飞机、充电、换电，异常处理、挂载物资收飞机、存储飞机等技能培训与考核，确保每日飞行计划稳定执行。</w:t>
            </w:r>
          </w:p>
        </w:tc>
      </w:tr>
      <w:tr w14:paraId="2785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rPr>
        <w:tc>
          <w:tcPr>
            <w:tcW w:w="440" w:type="pct"/>
            <w:shd w:val="clear" w:color="auto" w:fill="FFFFFF" w:themeFill="background1"/>
            <w:vAlign w:val="center"/>
          </w:tcPr>
          <w:p w14:paraId="4CBB1F5E">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975" w:type="pct"/>
            <w:shd w:val="clear" w:color="auto" w:fill="FFFFFF" w:themeFill="background1"/>
            <w:vAlign w:val="center"/>
          </w:tcPr>
          <w:p w14:paraId="3D6F9F99">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无人机服务频次</w:t>
            </w:r>
          </w:p>
        </w:tc>
        <w:tc>
          <w:tcPr>
            <w:tcW w:w="3584" w:type="pct"/>
            <w:shd w:val="clear" w:color="auto" w:fill="FFFFFF" w:themeFill="background1"/>
            <w:vAlign w:val="center"/>
          </w:tcPr>
          <w:p w14:paraId="0C9CA10A">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提供满足我院使用需求的无人机配送频次：检验试剂--7趟/天；血液制品--1趟/天，运行时间：9:00-17:00，服务数量：8架次/天），航程至少满足新旧院区往返2次。</w:t>
            </w:r>
          </w:p>
        </w:tc>
      </w:tr>
      <w:tr w14:paraId="30EE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rPr>
        <w:tc>
          <w:tcPr>
            <w:tcW w:w="440" w:type="pct"/>
            <w:shd w:val="clear" w:color="auto" w:fill="FFFFFF" w:themeFill="background1"/>
            <w:vAlign w:val="center"/>
          </w:tcPr>
          <w:p w14:paraId="2A5438B1">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975" w:type="pct"/>
            <w:shd w:val="clear" w:color="auto" w:fill="FFFFFF" w:themeFill="background1"/>
            <w:vAlign w:val="center"/>
          </w:tcPr>
          <w:p w14:paraId="7C0FB97C">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无人机</w:t>
            </w:r>
          </w:p>
        </w:tc>
        <w:tc>
          <w:tcPr>
            <w:tcW w:w="3584" w:type="pct"/>
            <w:shd w:val="clear" w:color="auto" w:fill="FFFFFF" w:themeFill="background1"/>
            <w:vAlign w:val="center"/>
          </w:tcPr>
          <w:p w14:paraId="0EDFB205">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1、无人机具备上下、前后、左右的六向感知避障能力，且前、上需具备毫米波雷达。</w:t>
            </w:r>
          </w:p>
          <w:p w14:paraId="36BD296E">
            <w:pPr>
              <w:spacing w:line="360" w:lineRule="auto"/>
              <w:jc w:val="left"/>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、无人机应至少具备卫星定位和视觉融合定位两种定位方式，且能够满足在GPS受干扰或无GPS情况下正常履约。</w:t>
            </w:r>
          </w:p>
          <w:p w14:paraId="11EB42F8">
            <w:pPr>
              <w:spacing w:line="360" w:lineRule="auto"/>
              <w:jc w:val="left"/>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、无人机应具有稳定的无线通信能力，具备双网融合的双路4G/5G通信网络模块，配置不少于2个网络运营商通信卡，保证实时数据传输，同时支持WiFi。</w:t>
            </w:r>
          </w:p>
          <w:p w14:paraId="65DD26E9">
            <w:pPr>
              <w:spacing w:line="360" w:lineRule="auto"/>
              <w:jc w:val="left"/>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、空机重量：≥1</w:t>
            </w: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KG。</w:t>
            </w:r>
          </w:p>
          <w:p w14:paraId="702AAFB4">
            <w:pPr>
              <w:spacing w:line="360" w:lineRule="auto"/>
              <w:jc w:val="left"/>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、最大起飞重量：</w:t>
            </w:r>
            <w:bookmarkStart w:id="0" w:name="OLE_LINK1"/>
            <w:bookmarkStart w:id="1" w:name="OLE_LINK2"/>
            <w:r>
              <w:rPr>
                <w:rFonts w:hint="eastAsia" w:ascii="宋体" w:hAnsi="宋体" w:cs="宋体"/>
                <w:color w:val="000000" w:themeColor="text1"/>
                <w:sz w:val="24"/>
                <w14:textFill>
                  <w14:solidFill>
                    <w14:schemeClr w14:val="tx1"/>
                  </w14:solidFill>
                </w14:textFill>
              </w:rPr>
              <w:t>≥</w:t>
            </w:r>
            <w:bookmarkEnd w:id="0"/>
            <w:bookmarkEnd w:id="1"/>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KG。</w:t>
            </w:r>
          </w:p>
          <w:p w14:paraId="7C7701A2">
            <w:pPr>
              <w:spacing w:line="360" w:lineRule="auto"/>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、最大水平飞行速度：≥2</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m/s。</w:t>
            </w:r>
          </w:p>
          <w:p w14:paraId="04CD032B">
            <w:pPr>
              <w:spacing w:line="360" w:lineRule="auto"/>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、至少配置2台无人机。</w:t>
            </w:r>
          </w:p>
          <w:p w14:paraId="024BCC6D">
            <w:pPr>
              <w:spacing w:line="360" w:lineRule="auto"/>
              <w:jc w:val="left"/>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、最大航程≥28km。</w:t>
            </w:r>
          </w:p>
        </w:tc>
      </w:tr>
      <w:tr w14:paraId="1709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125C3690">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p>
        </w:tc>
        <w:tc>
          <w:tcPr>
            <w:tcW w:w="975" w:type="pct"/>
            <w:shd w:val="clear" w:color="auto" w:fill="auto"/>
            <w:vAlign w:val="center"/>
          </w:tcPr>
          <w:p w14:paraId="66A8F7A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移动控制站</w:t>
            </w:r>
          </w:p>
        </w:tc>
        <w:tc>
          <w:tcPr>
            <w:tcW w:w="3584" w:type="pct"/>
            <w:shd w:val="clear" w:color="auto" w:fill="auto"/>
            <w:vAlign w:val="center"/>
          </w:tcPr>
          <w:p w14:paraId="2D299AC5">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无人机飞行控制器，用于无人机常规监控及紧急情况接管。</w:t>
            </w:r>
          </w:p>
        </w:tc>
      </w:tr>
      <w:tr w14:paraId="61CA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0216BACE">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p>
        </w:tc>
        <w:tc>
          <w:tcPr>
            <w:tcW w:w="975" w:type="pct"/>
            <w:shd w:val="clear" w:color="auto" w:fill="auto"/>
            <w:vAlign w:val="center"/>
          </w:tcPr>
          <w:p w14:paraId="2E7595F8">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量雨桶</w:t>
            </w:r>
          </w:p>
        </w:tc>
        <w:tc>
          <w:tcPr>
            <w:tcW w:w="3584" w:type="pct"/>
            <w:shd w:val="clear" w:color="auto" w:fill="auto"/>
            <w:vAlign w:val="center"/>
          </w:tcPr>
          <w:p w14:paraId="4B7846F3">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能否起飞检测工具。</w:t>
            </w:r>
          </w:p>
        </w:tc>
      </w:tr>
      <w:tr w14:paraId="08BF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7680E18C">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w:t>
            </w:r>
          </w:p>
        </w:tc>
        <w:tc>
          <w:tcPr>
            <w:tcW w:w="975" w:type="pct"/>
            <w:shd w:val="clear" w:color="auto" w:fill="auto"/>
            <w:vAlign w:val="center"/>
          </w:tcPr>
          <w:p w14:paraId="44A82431">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室外充电柜</w:t>
            </w:r>
          </w:p>
        </w:tc>
        <w:tc>
          <w:tcPr>
            <w:tcW w:w="3584" w:type="pct"/>
            <w:shd w:val="clear" w:color="auto" w:fill="auto"/>
            <w:vAlign w:val="center"/>
          </w:tcPr>
          <w:p w14:paraId="1E63F929">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给无人机充电设备。</w:t>
            </w:r>
          </w:p>
        </w:tc>
      </w:tr>
      <w:tr w14:paraId="0294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36DF652F">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w:t>
            </w:r>
          </w:p>
        </w:tc>
        <w:tc>
          <w:tcPr>
            <w:tcW w:w="975" w:type="pct"/>
            <w:shd w:val="clear" w:color="auto" w:fill="auto"/>
            <w:vAlign w:val="center"/>
          </w:tcPr>
          <w:p w14:paraId="3BD66540">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室外恒温箱</w:t>
            </w:r>
          </w:p>
        </w:tc>
        <w:tc>
          <w:tcPr>
            <w:tcW w:w="3584" w:type="pct"/>
            <w:shd w:val="clear" w:color="auto" w:fill="auto"/>
            <w:vAlign w:val="center"/>
          </w:tcPr>
          <w:p w14:paraId="25251208">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电池充电恒温保护设备。</w:t>
            </w:r>
          </w:p>
        </w:tc>
      </w:tr>
      <w:tr w14:paraId="187C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445ABB35">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1</w:t>
            </w:r>
          </w:p>
        </w:tc>
        <w:tc>
          <w:tcPr>
            <w:tcW w:w="975" w:type="pct"/>
            <w:shd w:val="clear" w:color="auto" w:fill="auto"/>
            <w:vAlign w:val="center"/>
          </w:tcPr>
          <w:p w14:paraId="04E1119A">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无人机电池</w:t>
            </w:r>
          </w:p>
        </w:tc>
        <w:tc>
          <w:tcPr>
            <w:tcW w:w="3584" w:type="pct"/>
            <w:shd w:val="clear" w:color="auto" w:fill="auto"/>
            <w:vAlign w:val="center"/>
          </w:tcPr>
          <w:p w14:paraId="6BAD718F">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无人机主要动力来源。</w:t>
            </w:r>
          </w:p>
        </w:tc>
      </w:tr>
      <w:tr w14:paraId="566B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48970092">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2</w:t>
            </w:r>
          </w:p>
        </w:tc>
        <w:tc>
          <w:tcPr>
            <w:tcW w:w="975" w:type="pct"/>
            <w:shd w:val="clear" w:color="auto" w:fill="auto"/>
            <w:vAlign w:val="center"/>
          </w:tcPr>
          <w:p w14:paraId="513CC390">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专用运输箱</w:t>
            </w:r>
          </w:p>
        </w:tc>
        <w:tc>
          <w:tcPr>
            <w:tcW w:w="3584" w:type="pct"/>
            <w:shd w:val="clear" w:color="auto" w:fill="auto"/>
            <w:vAlign w:val="center"/>
          </w:tcPr>
          <w:p w14:paraId="53B989E8">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无人机标准搭配运输箱。</w:t>
            </w:r>
          </w:p>
        </w:tc>
      </w:tr>
      <w:tr w14:paraId="54B2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44EDD9C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3</w:t>
            </w:r>
          </w:p>
        </w:tc>
        <w:tc>
          <w:tcPr>
            <w:tcW w:w="975" w:type="pct"/>
            <w:shd w:val="clear" w:color="auto" w:fill="auto"/>
            <w:vAlign w:val="center"/>
          </w:tcPr>
          <w:p w14:paraId="7CCF1BC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存储柜</w:t>
            </w:r>
          </w:p>
        </w:tc>
        <w:tc>
          <w:tcPr>
            <w:tcW w:w="3584" w:type="pct"/>
            <w:shd w:val="clear" w:color="auto" w:fill="auto"/>
            <w:vAlign w:val="center"/>
          </w:tcPr>
          <w:p w14:paraId="6BB524DC">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无人机存放设备。</w:t>
            </w:r>
          </w:p>
        </w:tc>
      </w:tr>
      <w:tr w14:paraId="0AE2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1D93817D">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4</w:t>
            </w:r>
          </w:p>
        </w:tc>
        <w:tc>
          <w:tcPr>
            <w:tcW w:w="975" w:type="pct"/>
            <w:shd w:val="clear" w:color="auto" w:fill="FFFFFF" w:themeFill="background1"/>
            <w:vAlign w:val="center"/>
          </w:tcPr>
          <w:p w14:paraId="703DEF04">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应急预案</w:t>
            </w:r>
          </w:p>
        </w:tc>
        <w:tc>
          <w:tcPr>
            <w:tcW w:w="3584" w:type="pct"/>
            <w:shd w:val="clear" w:color="auto" w:fill="FFFFFF" w:themeFill="background1"/>
            <w:vAlign w:val="center"/>
          </w:tcPr>
          <w:p w14:paraId="283D8063">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运营公司须有完整完善的应急管理制度，确保我院工作不受影响正常运行。</w:t>
            </w:r>
          </w:p>
        </w:tc>
      </w:tr>
      <w:tr w14:paraId="4D35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424C51A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5</w:t>
            </w:r>
          </w:p>
        </w:tc>
        <w:tc>
          <w:tcPr>
            <w:tcW w:w="975" w:type="pct"/>
            <w:shd w:val="clear" w:color="auto" w:fill="FFFFFF" w:themeFill="background1"/>
            <w:vAlign w:val="center"/>
          </w:tcPr>
          <w:p w14:paraId="1394FF81">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无人机保险</w:t>
            </w:r>
          </w:p>
        </w:tc>
        <w:tc>
          <w:tcPr>
            <w:tcW w:w="3584" w:type="pct"/>
            <w:shd w:val="clear" w:color="auto" w:fill="FFFFFF" w:themeFill="background1"/>
            <w:vAlign w:val="center"/>
          </w:tcPr>
          <w:p w14:paraId="6C26A932">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购买无</w:t>
            </w:r>
            <w:bookmarkStart w:id="2" w:name="_GoBack"/>
            <w:bookmarkEnd w:id="2"/>
            <w:r>
              <w:rPr>
                <w:rFonts w:hint="eastAsia" w:ascii="宋体" w:hAnsi="宋体" w:cs="宋体"/>
                <w:color w:val="000000" w:themeColor="text1"/>
                <w:sz w:val="24"/>
                <w14:textFill>
                  <w14:solidFill>
                    <w14:schemeClr w14:val="tx1"/>
                  </w14:solidFill>
                </w14:textFill>
              </w:rPr>
              <w:t>人机三者险保险，要求保险标的用途为物流运输（载货类），年累计赔偿额不少于800万。</w:t>
            </w:r>
          </w:p>
          <w:p w14:paraId="405A95F5">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保险须覆盖本项目服务周期，并在合同签订后根据招标人需要提供保单副本。对于即将到期的无人机保单，需及时与保险公司续约，以保障保险的理赔能力。</w:t>
            </w:r>
          </w:p>
        </w:tc>
      </w:tr>
      <w:tr w14:paraId="6DDB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472B33C5">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6</w:t>
            </w:r>
          </w:p>
        </w:tc>
        <w:tc>
          <w:tcPr>
            <w:tcW w:w="975" w:type="pct"/>
            <w:shd w:val="clear" w:color="auto" w:fill="FFFFFF" w:themeFill="background1"/>
            <w:vAlign w:val="center"/>
          </w:tcPr>
          <w:p w14:paraId="5F6DD612">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空域合规要求</w:t>
            </w:r>
          </w:p>
        </w:tc>
        <w:tc>
          <w:tcPr>
            <w:tcW w:w="3584" w:type="pct"/>
            <w:shd w:val="clear" w:color="auto" w:fill="FFFFFF" w:themeFill="background1"/>
            <w:vAlign w:val="center"/>
          </w:tcPr>
          <w:p w14:paraId="45D3CB96">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1、服务商须在合同签订后自行负责本项目无人机航线涉及的全部空域申请及协调工作，并承担相关费用。具体要求如下。</w:t>
            </w:r>
          </w:p>
          <w:p w14:paraId="693610A2">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2、须依法向相关军民航管理部门完成空域使用审批手续，取得合法有效的空域使用许可相关批复文件。</w:t>
            </w:r>
          </w:p>
          <w:p w14:paraId="5A28FA35">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3、应建立常态化空域协调机制，确保每日样本运输飞行任务与民航管制部门、地方政府空域管理机构的有效衔接。</w:t>
            </w:r>
          </w:p>
          <w:p w14:paraId="7113978C">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4、须按照《中华人民共和国飞行基本规则》《民用无人驾驶航空器系统空中交通管理办法》等法规要求，完成飞行计划报备、动态信息报送等全流程管理。</w:t>
            </w:r>
          </w:p>
          <w:p w14:paraId="17A9BCF7">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5、需配备专业空域合规团队，具备应对临时空域管制、航线动态调整的应急处理能力。</w:t>
            </w:r>
          </w:p>
          <w:p w14:paraId="65C300CE">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6、须确保飞行活动符合低空空域管理改革相关政策及属地化管理要求。</w:t>
            </w:r>
          </w:p>
          <w:p w14:paraId="13BA51A6">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7、须在服务启动前取得完整空域使用文件，因空域申请延误导致项目未能按期实施的，由中标方承担全部责任。</w:t>
            </w:r>
          </w:p>
        </w:tc>
      </w:tr>
      <w:tr w14:paraId="05C6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0" w:type="pct"/>
            <w:shd w:val="clear" w:color="auto" w:fill="FFFFFF" w:themeFill="background1"/>
            <w:vAlign w:val="center"/>
          </w:tcPr>
          <w:p w14:paraId="2DB5C4B8">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7</w:t>
            </w:r>
          </w:p>
        </w:tc>
        <w:tc>
          <w:tcPr>
            <w:tcW w:w="975" w:type="pct"/>
            <w:shd w:val="clear" w:color="auto" w:fill="FFFFFF" w:themeFill="background1"/>
            <w:vAlign w:val="center"/>
          </w:tcPr>
          <w:p w14:paraId="3148A09C">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调动平台系统</w:t>
            </w:r>
          </w:p>
        </w:tc>
        <w:tc>
          <w:tcPr>
            <w:tcW w:w="3584" w:type="pct"/>
            <w:shd w:val="clear" w:color="auto" w:fill="FFFFFF" w:themeFill="background1"/>
            <w:vAlign w:val="center"/>
          </w:tcPr>
          <w:p w14:paraId="3F986728">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1、无人机调度系统需具备航线规划、冲突检测能力,能够实时监控无人机飞行的前视、下视画面，保障远端接管的可靠性。</w:t>
            </w:r>
          </w:p>
          <w:p w14:paraId="54BA4013">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2、平台需支持导入航线功能，且在航线上传导入后，若航线穿过电子围栏框定的不可飞行区域，将自动识别提示告警，并给出不可飞行区域与航线交叉的三维点位坐标。</w:t>
            </w:r>
          </w:p>
          <w:p w14:paraId="0838EAE1">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3、支持立即配送模式，座舱可实时查看无人机预计抵达时间信息，可展示无人机实时位置和订单状态等信息。</w:t>
            </w:r>
          </w:p>
          <w:p w14:paraId="0A976247">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4、平台需具备机场设备管理功能，且需包含机场名称、取货区域、配送区域、关联机场、关联机库以及充电时间参数描述。</w:t>
            </w:r>
          </w:p>
          <w:p w14:paraId="4A464B60">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5、平台需具备无人机外观检查运行记录，包括但不限于无人机SN、检查时间、检查人、检查结果、异常项目、历史外观检查等参数描述。</w:t>
            </w:r>
          </w:p>
        </w:tc>
      </w:tr>
    </w:tbl>
    <w:p w14:paraId="133C9C8D">
      <w:pPr>
        <w:jc w:val="left"/>
        <w:rPr>
          <w:rFonts w:ascii="黑体" w:hAnsi="黑体" w:eastAsia="黑体" w:cs="黑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026C06"/>
    <w:rsid w:val="001A32D6"/>
    <w:rsid w:val="001F045E"/>
    <w:rsid w:val="00414C72"/>
    <w:rsid w:val="00616B56"/>
    <w:rsid w:val="00743445"/>
    <w:rsid w:val="008D375F"/>
    <w:rsid w:val="00DE370F"/>
    <w:rsid w:val="00FD5B98"/>
    <w:rsid w:val="179429BB"/>
    <w:rsid w:val="65516229"/>
    <w:rsid w:val="66026C06"/>
    <w:rsid w:val="73203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Indent"/>
    <w:basedOn w:val="1"/>
    <w:next w:val="1"/>
    <w:qFormat/>
    <w:uiPriority w:val="0"/>
    <w:pPr>
      <w:spacing w:after="120"/>
      <w:ind w:left="42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 w:type="paragraph" w:styleId="10">
    <w:name w:val="List Paragraph"/>
    <w:basedOn w:val="1"/>
    <w:qFormat/>
    <w:uiPriority w:val="34"/>
    <w:pPr>
      <w:ind w:firstLine="420" w:firstLineChars="200"/>
    </w:pPr>
    <w:rPr>
      <w:rFonts w:ascii="Calibri" w:hAnsi="Calibri"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1672</Words>
  <Characters>1727</Characters>
  <Lines>12</Lines>
  <Paragraphs>3</Paragraphs>
  <TotalTime>27</TotalTime>
  <ScaleCrop>false</ScaleCrop>
  <LinksUpToDate>false</LinksUpToDate>
  <CharactersWithSpaces>1728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2026-01-27T02:00:00Z</dcterms:created>
  <dc:creator>委员长</dc:creator>
  <cp:lastModifiedBy>委员长</cp:lastModifiedBy>
  <dcterms:modified xsi:type="dcterms:W3CDTF">2026-01-27T02:32:02Z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2BF02F5152EA47B4900E5F4A21E21565_13</vt:lpwstr>
  </property>
  <property fmtid="{D5CDD505-2E9C-101B-9397-08002B2CF9AE}" pid="4" name="KSOTemplateDocerSaveRecord">
    <vt:lpwstr>eyJoZGlkIjoiOTczMjMyZWI4ZWI0YzkzOTdiOWVhZGMxMDdhOWQwY2IiLCJ1c2VySWQiOiIzODA5MjAwODAifQ==</vt:lpwstr>
  </property>
</Properties>
</file>