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1ACB9">
      <w:pPr>
        <w:spacing w:line="360" w:lineRule="auto"/>
        <w:jc w:val="center"/>
        <w:rPr>
          <w:rFonts w:hint="eastAsia" w:asciiTheme="minorEastAsia" w:hAnsiTheme="minorEastAsia" w:eastAsiaTheme="minorEastAsia" w:cstheme="minorEastAsia"/>
          <w:b/>
          <w:bCs/>
          <w:sz w:val="28"/>
          <w:szCs w:val="36"/>
          <w:highlight w:val="none"/>
          <w:lang w:val="en-US" w:eastAsia="zh-CN"/>
        </w:rPr>
      </w:pPr>
      <w:r>
        <w:rPr>
          <w:rFonts w:hint="eastAsia" w:asciiTheme="minorEastAsia" w:hAnsiTheme="minorEastAsia" w:eastAsiaTheme="minorEastAsia" w:cstheme="minorEastAsia"/>
          <w:b/>
          <w:bCs/>
          <w:sz w:val="28"/>
          <w:szCs w:val="36"/>
          <w:lang w:eastAsia="zh-CN"/>
        </w:rPr>
        <w:t xml:space="preserve"> </w:t>
      </w:r>
    </w:p>
    <w:p w14:paraId="7F81DEB3">
      <w:pPr>
        <w:spacing w:line="360" w:lineRule="auto"/>
        <w:jc w:val="center"/>
        <w:rPr>
          <w:rFonts w:hint="eastAsia" w:asciiTheme="minorEastAsia" w:hAnsiTheme="minorEastAsia" w:eastAsiaTheme="minorEastAsia" w:cstheme="minorEastAsia"/>
          <w:b/>
          <w:bCs/>
          <w:sz w:val="28"/>
          <w:szCs w:val="36"/>
          <w:highlight w:val="none"/>
          <w:lang w:val="en-US" w:eastAsia="zh-CN"/>
        </w:rPr>
      </w:pPr>
      <w:r>
        <w:rPr>
          <w:rFonts w:hint="eastAsia" w:asciiTheme="minorEastAsia" w:hAnsiTheme="minorEastAsia" w:eastAsiaTheme="minorEastAsia" w:cstheme="minorEastAsia"/>
          <w:b/>
          <w:bCs/>
          <w:sz w:val="28"/>
          <w:szCs w:val="36"/>
          <w:highlight w:val="none"/>
          <w:lang w:val="en-US" w:eastAsia="zh-CN"/>
        </w:rPr>
        <w:t>参数</w:t>
      </w:r>
      <w:r>
        <w:rPr>
          <w:rFonts w:hint="eastAsia" w:asciiTheme="minorEastAsia" w:hAnsiTheme="minorEastAsia" w:cstheme="minorEastAsia"/>
          <w:b/>
          <w:bCs/>
          <w:sz w:val="28"/>
          <w:szCs w:val="36"/>
          <w:highlight w:val="none"/>
          <w:lang w:val="en-US" w:eastAsia="zh-CN"/>
        </w:rPr>
        <w:t>要求</w:t>
      </w:r>
    </w:p>
    <w:p w14:paraId="4AB800FE">
      <w:pPr>
        <w:numPr>
          <w:ilvl w:val="0"/>
          <w:numId w:val="1"/>
        </w:numPr>
        <w:spacing w:line="360" w:lineRule="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操作手柄（含插入管）：</w:t>
      </w:r>
    </w:p>
    <w:p w14:paraId="00A1F4DC">
      <w:pPr>
        <w:spacing w:line="360" w:lineRule="auto"/>
        <w:rPr>
          <w:rFonts w:hint="default" w:asciiTheme="minorEastAsia" w:hAnsiTheme="minorEastAsia" w:eastAsiaTheme="minorEastAsia" w:cstheme="minorEastAsia"/>
          <w:highlight w:val="none"/>
          <w:lang w:val="en-US" w:eastAsia="zh-CN"/>
        </w:rPr>
      </w:pPr>
      <w:r>
        <w:rPr>
          <w:rFonts w:hint="eastAsia" w:asciiTheme="minorEastAsia" w:hAnsiTheme="minorEastAsia" w:cstheme="minorEastAsia"/>
          <w:highlight w:val="none"/>
          <w:lang w:val="en-US" w:eastAsia="zh-CN"/>
        </w:rPr>
        <w:t xml:space="preserve"> 1.1适用范围：适用于气管、支气管及肺的观察、诊断、摄影或辅助治疗。</w:t>
      </w:r>
    </w:p>
    <w:p w14:paraId="52CAD9AC">
      <w:pPr>
        <w:spacing w:line="360" w:lineRule="auto"/>
        <w:rPr>
          <w:rFonts w:hint="default" w:asciiTheme="minorEastAsia" w:hAnsiTheme="minorEastAsia" w:cstheme="minorEastAsia"/>
          <w:highlight w:val="none"/>
          <w:lang w:eastAsia="zh-CN"/>
        </w:rPr>
      </w:pPr>
      <w:r>
        <w:rPr>
          <w:rFonts w:hint="eastAsia" w:asciiTheme="minorEastAsia" w:hAnsiTheme="minorEastAsia" w:eastAsiaTheme="minorEastAsia" w:cstheme="minorEastAsia"/>
          <w:highlight w:val="none"/>
          <w:lang w:val="en-US" w:eastAsia="zh-CN"/>
        </w:rPr>
        <w:t>1.</w:t>
      </w:r>
      <w:r>
        <w:rPr>
          <w:rFonts w:hint="eastAsia" w:asciiTheme="minorEastAsia" w:hAnsiTheme="minorEastAsia" w:cstheme="minorEastAsia"/>
          <w:highlight w:val="none"/>
          <w:lang w:val="en-US" w:eastAsia="zh-CN"/>
        </w:rPr>
        <w:t>2</w:t>
      </w:r>
      <w:r>
        <w:rPr>
          <w:rFonts w:hint="eastAsia" w:asciiTheme="minorEastAsia" w:hAnsiTheme="minorEastAsia" w:eastAsiaTheme="minorEastAsia" w:cstheme="minorEastAsia"/>
          <w:highlight w:val="none"/>
          <w:lang w:val="en-US" w:eastAsia="zh-CN"/>
        </w:rPr>
        <w:t>成像原理：电子成像技术，工作软管不含导像、导光纤维</w:t>
      </w:r>
      <w:r>
        <w:rPr>
          <w:rFonts w:hint="default" w:asciiTheme="minorEastAsia" w:hAnsiTheme="minorEastAsia" w:cstheme="minorEastAsia"/>
          <w:highlight w:val="none"/>
          <w:lang w:eastAsia="zh-CN"/>
        </w:rPr>
        <w:t>。</w:t>
      </w:r>
    </w:p>
    <w:p w14:paraId="4C0BBEB2">
      <w:pPr>
        <w:spacing w:line="360" w:lineRule="auto"/>
        <w:rPr>
          <w:rFonts w:hint="default" w:asciiTheme="minorEastAsia" w:hAnsiTheme="minorEastAsia" w:cstheme="minorEastAsia"/>
          <w:highlight w:val="none"/>
          <w:lang w:val="en-US" w:eastAsia="zh-CN"/>
        </w:rPr>
      </w:pPr>
      <w:r>
        <w:rPr>
          <w:rFonts w:hint="eastAsia" w:asciiTheme="minorEastAsia" w:hAnsiTheme="minorEastAsia" w:cstheme="minorEastAsia"/>
          <w:highlight w:val="none"/>
          <w:lang w:val="en-US" w:eastAsia="zh-CN"/>
        </w:rPr>
        <w:t xml:space="preserve"> 1.3 </w:t>
      </w:r>
      <w:r>
        <w:rPr>
          <w:rFonts w:hint="eastAsia" w:asciiTheme="minorEastAsia" w:hAnsiTheme="minorEastAsia" w:eastAsiaTheme="minorEastAsia" w:cstheme="minorEastAsia"/>
          <w:highlight w:val="none"/>
          <w:lang w:val="en-US" w:eastAsia="zh-CN"/>
        </w:rPr>
        <w:t>软镜插入管外径≤</w:t>
      </w:r>
      <w:r>
        <w:rPr>
          <w:rFonts w:hint="eastAsia" w:asciiTheme="minorEastAsia" w:hAnsiTheme="minorEastAsia" w:cstheme="minorEastAsia"/>
          <w:highlight w:val="none"/>
          <w:lang w:val="en-US" w:eastAsia="zh-CN"/>
        </w:rPr>
        <w:t>4.9</w:t>
      </w:r>
      <w:r>
        <w:rPr>
          <w:rFonts w:hint="eastAsia" w:asciiTheme="minorEastAsia" w:hAnsiTheme="minorEastAsia" w:eastAsiaTheme="minorEastAsia" w:cstheme="minorEastAsia"/>
          <w:highlight w:val="none"/>
          <w:lang w:val="en-US" w:eastAsia="zh-CN"/>
        </w:rPr>
        <w:t>mm，工作管道内径≥</w:t>
      </w:r>
      <w:r>
        <w:rPr>
          <w:rFonts w:hint="eastAsia" w:asciiTheme="minorEastAsia" w:hAnsiTheme="minorEastAsia" w:cstheme="minorEastAsia"/>
          <w:highlight w:val="none"/>
          <w:lang w:val="en-US" w:eastAsia="zh-CN"/>
        </w:rPr>
        <w:t>2.6</w:t>
      </w:r>
      <w:r>
        <w:rPr>
          <w:rFonts w:hint="eastAsia" w:asciiTheme="minorEastAsia" w:hAnsiTheme="minorEastAsia" w:eastAsiaTheme="minorEastAsia" w:cstheme="minorEastAsia"/>
          <w:highlight w:val="none"/>
          <w:lang w:val="en-US" w:eastAsia="zh-CN"/>
        </w:rPr>
        <w:t>mm</w:t>
      </w:r>
      <w:r>
        <w:rPr>
          <w:rFonts w:hint="default" w:asciiTheme="minorEastAsia" w:hAnsiTheme="minorEastAsia" w:cstheme="minorEastAsia"/>
          <w:highlight w:val="none"/>
          <w:lang w:eastAsia="zh-CN"/>
        </w:rPr>
        <w:t>。</w:t>
      </w:r>
    </w:p>
    <w:p w14:paraId="62D16B7B">
      <w:pPr>
        <w:spacing w:line="360" w:lineRule="auto"/>
        <w:rPr>
          <w:rFonts w:hint="default" w:asciiTheme="minorEastAsia" w:hAnsiTheme="minorEastAsia" w:cstheme="minorEastAsia"/>
          <w:lang w:val="en-US" w:eastAsia="zh-CN"/>
        </w:rPr>
      </w:pPr>
      <w:r>
        <w:rPr>
          <w:rFonts w:hint="eastAsia" w:asciiTheme="minorEastAsia" w:hAnsiTheme="minorEastAsia" w:cstheme="minorEastAsia"/>
          <w:lang w:val="en-US" w:eastAsia="zh-CN"/>
        </w:rPr>
        <w:t>1.4 插入部有效长度≥610mm,</w:t>
      </w:r>
      <w:r>
        <w:rPr>
          <w:rFonts w:hint="eastAsia" w:asciiTheme="minorEastAsia" w:hAnsiTheme="minorEastAsia" w:eastAsiaTheme="minorEastAsia" w:cstheme="minorEastAsia"/>
          <w:highlight w:val="none"/>
          <w:lang w:val="en-US" w:eastAsia="zh-CN"/>
        </w:rPr>
        <w:t>自带有360°刻度标识</w:t>
      </w:r>
      <w:r>
        <w:rPr>
          <w:rFonts w:hint="eastAsia" w:asciiTheme="minorEastAsia" w:hAnsiTheme="minorEastAsia" w:cstheme="minorEastAsia"/>
          <w:highlight w:val="none"/>
          <w:lang w:val="en-US" w:eastAsia="zh-CN"/>
        </w:rPr>
        <w:t>，有利于操作者辨别诊治时的插入长度。</w:t>
      </w:r>
    </w:p>
    <w:p w14:paraId="258E62D0">
      <w:pPr>
        <w:spacing w:line="360" w:lineRule="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1.</w:t>
      </w:r>
      <w:r>
        <w:rPr>
          <w:rFonts w:hint="eastAsia" w:asciiTheme="minorEastAsia" w:hAnsiTheme="minorEastAsia" w:cstheme="minorEastAsia"/>
          <w:lang w:val="en-US" w:eastAsia="zh-CN"/>
        </w:rPr>
        <w:t xml:space="preserve">5 </w:t>
      </w:r>
      <w:r>
        <w:rPr>
          <w:rFonts w:hint="eastAsia" w:asciiTheme="minorEastAsia" w:hAnsiTheme="minorEastAsia" w:eastAsiaTheme="minorEastAsia" w:cstheme="minorEastAsia"/>
          <w:lang w:val="en-US" w:eastAsia="zh-CN"/>
        </w:rPr>
        <w:t>视场角≥120°</w:t>
      </w:r>
      <w:r>
        <w:rPr>
          <w:rFonts w:hint="default" w:asciiTheme="minorEastAsia" w:hAnsiTheme="minorEastAsia" w:cstheme="minorEastAsia"/>
          <w:lang w:eastAsia="zh-CN"/>
        </w:rPr>
        <w:t>。</w:t>
      </w:r>
    </w:p>
    <w:p w14:paraId="51C172DE">
      <w:pPr>
        <w:spacing w:line="360" w:lineRule="auto"/>
        <w:rPr>
          <w:rFonts w:hint="default" w:asciiTheme="minorEastAsia" w:hAnsiTheme="minorEastAsia" w:cstheme="minorEastAsia"/>
          <w:lang w:eastAsia="zh-CN"/>
        </w:rPr>
      </w:pPr>
      <w:r>
        <w:rPr>
          <w:rFonts w:hint="eastAsia" w:asciiTheme="minorEastAsia" w:hAnsiTheme="minorEastAsia" w:eastAsiaTheme="minorEastAsia" w:cstheme="minorEastAsia"/>
          <w:lang w:val="en-US" w:eastAsia="zh-CN"/>
        </w:rPr>
        <w:t>1.</w:t>
      </w: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val="en-US" w:eastAsia="zh-CN"/>
        </w:rPr>
        <w:t>景深：3-</w:t>
      </w:r>
      <w:r>
        <w:rPr>
          <w:rFonts w:hint="default" w:asciiTheme="minorEastAsia" w:hAnsiTheme="minorEastAsia" w:cstheme="minorEastAsia"/>
          <w:lang w:eastAsia="zh-CN"/>
        </w:rPr>
        <w:t>1</w:t>
      </w:r>
      <w:r>
        <w:rPr>
          <w:rFonts w:hint="eastAsia" w:asciiTheme="minorEastAsia" w:hAnsiTheme="minorEastAsia" w:eastAsiaTheme="minorEastAsia" w:cstheme="minorEastAsia"/>
          <w:lang w:val="en-US" w:eastAsia="zh-CN"/>
        </w:rPr>
        <w:t>00mm</w:t>
      </w:r>
      <w:r>
        <w:rPr>
          <w:rFonts w:hint="default" w:asciiTheme="minorEastAsia" w:hAnsiTheme="minorEastAsia" w:cstheme="minorEastAsia"/>
          <w:lang w:eastAsia="zh-CN"/>
        </w:rPr>
        <w:t>。</w:t>
      </w:r>
    </w:p>
    <w:p w14:paraId="0F74361F">
      <w:pPr>
        <w:spacing w:line="360"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1.7 插入管软管前端弯曲角度：</w:t>
      </w:r>
      <w:r>
        <w:rPr>
          <w:rFonts w:hint="eastAsia" w:asciiTheme="minorEastAsia" w:hAnsiTheme="minorEastAsia" w:eastAsiaTheme="minorEastAsia" w:cstheme="minorEastAsia"/>
          <w:lang w:val="en-US" w:eastAsia="zh-CN"/>
        </w:rPr>
        <w:t>向上弯曲</w:t>
      </w:r>
      <w:r>
        <w:rPr>
          <w:rFonts w:hint="eastAsia" w:asciiTheme="minorEastAsia" w:hAnsiTheme="minorEastAsia" w:cstheme="minorEastAsia"/>
          <w:lang w:val="en-US" w:eastAsia="zh-CN"/>
        </w:rPr>
        <w:t>18</w:t>
      </w:r>
      <w:r>
        <w:rPr>
          <w:rFonts w:hint="eastAsia" w:asciiTheme="minorEastAsia" w:hAnsiTheme="minorEastAsia" w:eastAsiaTheme="minorEastAsia" w:cstheme="minorEastAsia"/>
          <w:lang w:val="en-US" w:eastAsia="zh-CN"/>
        </w:rPr>
        <w:t>0°，向下弯曲130°，双向弯曲3</w:t>
      </w:r>
      <w:r>
        <w:rPr>
          <w:rFonts w:hint="eastAsia" w:asciiTheme="minorEastAsia" w:hAnsiTheme="minorEastAsia" w:cstheme="minorEastAsia"/>
          <w:lang w:val="en-US" w:eastAsia="zh-CN"/>
        </w:rPr>
        <w:t>1</w:t>
      </w:r>
      <w:r>
        <w:rPr>
          <w:rFonts w:hint="eastAsia" w:asciiTheme="minorEastAsia" w:hAnsiTheme="minorEastAsia" w:eastAsiaTheme="minorEastAsia" w:cstheme="minorEastAsia"/>
          <w:lang w:val="en-US" w:eastAsia="zh-CN"/>
        </w:rPr>
        <w:t>0°</w:t>
      </w:r>
      <w:r>
        <w:rPr>
          <w:rFonts w:hint="eastAsia" w:asciiTheme="minorEastAsia" w:hAnsiTheme="minorEastAsia" w:cstheme="minorEastAsia"/>
          <w:lang w:val="en-US" w:eastAsia="zh-CN"/>
        </w:rPr>
        <w:t>，配合前端更小弯曲半径，精准诊疗。</w:t>
      </w:r>
    </w:p>
    <w:p w14:paraId="7263003C">
      <w:pPr>
        <w:spacing w:line="360"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1.8 弯角手轮上应有操作方向U、D标记，角度把手调节至D处时，弯曲部向下弯曲，角度把手调节至U处时，弯曲部向上弯曲。</w:t>
      </w:r>
    </w:p>
    <w:p w14:paraId="7CFD5682">
      <w:pPr>
        <w:spacing w:line="360"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 1.9 操作手柄具备左右旋转关节和转轴定位点，可带动插入软管部先端左右旋转，向左120°，向右120°。</w:t>
      </w:r>
    </w:p>
    <w:p w14:paraId="3558E9E5">
      <w:pPr>
        <w:spacing w:line="360"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1.10 插入管具有被动弯曲功能，可以保证插入管顺畅插入进行诊治，减少粘膜损伤。</w:t>
      </w:r>
    </w:p>
    <w:p w14:paraId="227C00D5">
      <w:pPr>
        <w:spacing w:line="360"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1.11 吸引阀座一体式防脱设计，解决吸引按钮易脱落的临床风险，无需专机专用耗材。</w:t>
      </w:r>
    </w:p>
    <w:p w14:paraId="0BBDB13A">
      <w:pPr>
        <w:spacing w:line="360" w:lineRule="auto"/>
        <w:rPr>
          <w:rFonts w:hint="eastAsia" w:asciiTheme="minorEastAsia" w:hAnsiTheme="minorEastAsia" w:cstheme="minorEastAsia"/>
          <w:lang w:val="en-US" w:eastAsia="zh-CN"/>
        </w:rPr>
      </w:pPr>
      <w:r>
        <w:rPr>
          <w:rFonts w:hint="eastAsia" w:asciiTheme="minorEastAsia" w:hAnsiTheme="minorEastAsia" w:cstheme="minorEastAsia"/>
          <w:b w:val="0"/>
          <w:bCs w:val="0"/>
          <w:color w:val="auto"/>
          <w:highlight w:val="none"/>
          <w:lang w:val="en-US" w:eastAsia="zh-CN"/>
        </w:rPr>
        <w:t xml:space="preserve"> </w:t>
      </w:r>
      <w:r>
        <w:rPr>
          <w:rFonts w:hint="eastAsia" w:asciiTheme="minorEastAsia" w:hAnsiTheme="minorEastAsia" w:cstheme="minorEastAsia"/>
          <w:lang w:val="en-US" w:eastAsia="zh-CN"/>
        </w:rPr>
        <w:t>1.12操作手柄具有3个具备独立电子功能的按键。</w:t>
      </w:r>
    </w:p>
    <w:p w14:paraId="06EE58E7">
      <w:pPr>
        <w:spacing w:line="360"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1.12.1 操作手柄上按键可控制大小屏切换功能；</w:t>
      </w:r>
    </w:p>
    <w:p w14:paraId="4B6C8620">
      <w:pPr>
        <w:spacing w:line="360"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1.12.2 操作手柄上按键可控制拍照录像功能，可在图像冻结或录像的同时进行拍照；</w:t>
      </w:r>
    </w:p>
    <w:p w14:paraId="55FF36F5">
      <w:pPr>
        <w:spacing w:line="360"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1.12.3 操作手柄上按键可控制图像冻结和解冻功能，提升病灶部位诊断精确度。</w:t>
      </w:r>
    </w:p>
    <w:p w14:paraId="4A3E3563">
      <w:pPr>
        <w:spacing w:line="360"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1.13 </w:t>
      </w:r>
      <w:r>
        <w:rPr>
          <w:rFonts w:hint="eastAsia" w:asciiTheme="minorEastAsia" w:hAnsiTheme="minorEastAsia" w:eastAsiaTheme="minorEastAsia" w:cstheme="minorEastAsia"/>
          <w:lang w:val="en-US" w:eastAsia="zh-CN"/>
        </w:rPr>
        <w:t>内置LED冷光源，</w:t>
      </w:r>
      <w:r>
        <w:rPr>
          <w:rFonts w:hint="eastAsia" w:asciiTheme="minorEastAsia" w:hAnsiTheme="minorEastAsia" w:cstheme="minorEastAsia"/>
          <w:lang w:val="en-US" w:eastAsia="zh-CN"/>
        </w:rPr>
        <w:t>内镜镜头具备防雾功能，无需预热即可观察。</w:t>
      </w:r>
    </w:p>
    <w:p w14:paraId="740AB4A9">
      <w:pPr>
        <w:spacing w:line="360"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1.14 连接方式：采用与同类进口产品相同的立体式航空插座技术连接，有效避免传统点触式连接长时间使用后接触不良造成死机、卡屏。</w:t>
      </w:r>
    </w:p>
    <w:p w14:paraId="63021838">
      <w:pPr>
        <w:spacing w:line="360"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1.15 操作部防水等级：IPX7。配备防水盖，可进行全浸泡消毒。</w:t>
      </w:r>
    </w:p>
    <w:p w14:paraId="7069F5D3">
      <w:pPr>
        <w:spacing w:line="360" w:lineRule="auto"/>
        <w:rPr>
          <w:rFonts w:hint="eastAsia" w:asciiTheme="minorEastAsia" w:hAnsiTheme="minorEastAsia" w:cstheme="minorEastAsia"/>
          <w:highlight w:val="none"/>
          <w:lang w:val="en-US" w:eastAsia="zh-CN"/>
        </w:rPr>
      </w:pPr>
      <w:r>
        <w:rPr>
          <w:rFonts w:hint="eastAsia" w:asciiTheme="minorEastAsia" w:hAnsiTheme="minorEastAsia" w:cstheme="minorEastAsia"/>
          <w:lang w:val="en-US" w:eastAsia="zh-CN"/>
        </w:rPr>
        <w:t>1.16 消毒灭菌无需ETO帽、NT阀，无需更换配件。</w:t>
      </w:r>
    </w:p>
    <w:p w14:paraId="6CEEACC6">
      <w:pPr>
        <w:spacing w:line="360" w:lineRule="auto"/>
        <w:rPr>
          <w:rFonts w:hint="default" w:asciiTheme="minorEastAsia" w:hAnsiTheme="minorEastAsia" w:cstheme="minorEastAsia"/>
          <w:color w:val="auto"/>
          <w:highlight w:val="none"/>
          <w:lang w:val="en-US" w:eastAsia="zh-CN"/>
        </w:rPr>
      </w:pPr>
    </w:p>
    <w:p w14:paraId="0D19379D">
      <w:pPr>
        <w:spacing w:beforeLines="-2147483648" w:afterLines="-2147483648"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2.图像处理器：</w:t>
      </w:r>
    </w:p>
    <w:p w14:paraId="433450B1">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2.1.配备≥4.0英寸手持式显示屏。</w:t>
      </w:r>
    </w:p>
    <w:p w14:paraId="204ED171">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2.2.显示屏高宽比为1：1，最大视野可达170°。</w:t>
      </w:r>
    </w:p>
    <w:p w14:paraId="7CD281A8">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2.3.电容式触摸屏。</w:t>
      </w:r>
    </w:p>
    <w:p w14:paraId="220865B4">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2.4.高清视频信号输出分辨率：720×720。</w:t>
      </w:r>
    </w:p>
    <w:p w14:paraId="5A9BA27E">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eastAsia="宋体" w:cs="宋体"/>
          <w:b w:val="0"/>
          <w:bCs w:val="0"/>
          <w:color w:val="auto"/>
          <w:highlight w:val="none"/>
          <w:lang w:val="en-US" w:eastAsia="zh-CN"/>
        </w:rPr>
        <w:t xml:space="preserve"> </w:t>
      </w:r>
      <w:r>
        <w:rPr>
          <w:rFonts w:hint="eastAsia" w:ascii="宋体" w:hAnsi="宋体" w:eastAsia="宋体" w:cs="宋体"/>
          <w:b w:val="0"/>
          <w:bCs w:val="0"/>
          <w:color w:val="auto"/>
          <w:sz w:val="21"/>
          <w:szCs w:val="21"/>
          <w:highlight w:val="none"/>
        </w:rPr>
        <w:t>2.5.开机时间≤</w:t>
      </w:r>
      <w:r>
        <w:rPr>
          <w:rFonts w:hint="eastAsia"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秒，一键开机即能使用。</w:t>
      </w:r>
    </w:p>
    <w:p w14:paraId="7A26C791">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2.6.通过操作部功能按键即可实现：图像放大缩小，图像冻结，拍照，录像功能（无需触摸屏幕，避免术后消毒问题）。</w:t>
      </w:r>
    </w:p>
    <w:p w14:paraId="6AD61972">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2.7.配备有外置存储卡，可以存储图片及视频</w:t>
      </w:r>
      <w:r>
        <w:rPr>
          <w:rFonts w:hint="eastAsia" w:ascii="宋体" w:hAnsi="宋体" w:eastAsia="宋体" w:cs="宋体"/>
          <w:b w:val="0"/>
          <w:bCs w:val="0"/>
          <w:color w:val="auto"/>
          <w:sz w:val="21"/>
          <w:szCs w:val="21"/>
          <w:highlight w:val="none"/>
          <w:lang w:val="en-US" w:eastAsia="zh-CN"/>
        </w:rPr>
        <w:t>,内存≥64G，可存放约80万张拍摄图片。</w:t>
      </w:r>
    </w:p>
    <w:p w14:paraId="32B661C4">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2.8.本机上可实时回放视频及照片。</w:t>
      </w:r>
    </w:p>
    <w:p w14:paraId="42C2D5F2">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2.9.采用独有的图像自动还原清晰显像算法技术，确保显示清晰还原度。</w:t>
      </w:r>
    </w:p>
    <w:p w14:paraId="59F21C31">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2.10.具有白平衡功能，可一键恢复白平衡出厂值，具有开机记忆色彩功能。</w:t>
      </w:r>
    </w:p>
    <w:p w14:paraId="1D4DC427">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2.11.具有可实时观察与记录功能，且可一键隐藏所有按键功能。有利于临床操作使用。</w:t>
      </w:r>
    </w:p>
    <w:p w14:paraId="0BFE046B">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2.12.具有</w:t>
      </w:r>
      <w:r>
        <w:rPr>
          <w:rFonts w:hint="eastAsia" w:ascii="宋体" w:hAnsi="宋体" w:eastAsia="宋体" w:cs="宋体"/>
          <w:b w:val="0"/>
          <w:bCs w:val="0"/>
          <w:color w:val="auto"/>
          <w:sz w:val="21"/>
          <w:szCs w:val="21"/>
          <w:highlight w:val="none"/>
          <w:lang w:val="en-US" w:eastAsia="zh-CN"/>
        </w:rPr>
        <w:t>至少</w:t>
      </w:r>
      <w:r>
        <w:rPr>
          <w:rFonts w:hint="eastAsia" w:ascii="宋体" w:hAnsi="宋体" w:eastAsia="宋体" w:cs="宋体"/>
          <w:b w:val="0"/>
          <w:bCs w:val="0"/>
          <w:color w:val="auto"/>
          <w:sz w:val="21"/>
          <w:szCs w:val="21"/>
          <w:highlight w:val="none"/>
        </w:rPr>
        <w:t>2种输出图像形状可选，满足不同操作者的习惯。</w:t>
      </w:r>
    </w:p>
    <w:p w14:paraId="420775E1">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2.13.图像可全屏显示。</w:t>
      </w:r>
    </w:p>
    <w:p w14:paraId="70AD4810">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2.14.</w:t>
      </w:r>
      <w:r>
        <w:rPr>
          <w:rFonts w:hint="eastAsia" w:ascii="宋体" w:hAnsi="宋体" w:eastAsia="宋体" w:cs="宋体"/>
          <w:b w:val="0"/>
          <w:bCs w:val="0"/>
          <w:color w:val="auto"/>
          <w:sz w:val="21"/>
          <w:szCs w:val="21"/>
          <w:highlight w:val="none"/>
          <w:lang w:val="en-US" w:eastAsia="zh-CN"/>
        </w:rPr>
        <w:t>亮度调节：</w:t>
      </w:r>
      <w:r>
        <w:rPr>
          <w:rFonts w:hint="eastAsia" w:ascii="宋体" w:hAnsi="宋体" w:eastAsia="宋体" w:cs="宋体"/>
          <w:b w:val="0"/>
          <w:bCs w:val="0"/>
          <w:color w:val="auto"/>
          <w:sz w:val="21"/>
          <w:szCs w:val="21"/>
          <w:highlight w:val="none"/>
        </w:rPr>
        <w:t>三级亮度调节</w:t>
      </w:r>
      <w:r>
        <w:rPr>
          <w:rFonts w:hint="eastAsia" w:ascii="宋体" w:hAnsi="宋体" w:eastAsia="宋体" w:cs="宋体"/>
          <w:b w:val="0"/>
          <w:bCs w:val="0"/>
          <w:color w:val="auto"/>
          <w:sz w:val="21"/>
          <w:szCs w:val="21"/>
          <w:highlight w:val="none"/>
          <w:lang w:eastAsia="zh-CN"/>
        </w:rPr>
        <w:t>，可调节配套使用的电子内窥镜上的LED灯的亮度。</w:t>
      </w:r>
    </w:p>
    <w:p w14:paraId="54AE7E22">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2.15.具有摄录时间长短提示功能与循环摄录功能及电量智能检测指示标示（用于显示充电电量或适配器连接充电提示）。</w:t>
      </w:r>
    </w:p>
    <w:p w14:paraId="104D304C">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2.16.可进行色彩参数调节，包括对比度、饱和度及亮度。</w:t>
      </w:r>
    </w:p>
    <w:p w14:paraId="0A01D48B">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2.17.色彩还原性≥4级。</w:t>
      </w:r>
    </w:p>
    <w:p w14:paraId="563685D4">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2.18.</w:t>
      </w:r>
      <w:r>
        <w:rPr>
          <w:rFonts w:hint="eastAsia" w:ascii="宋体" w:hAnsi="宋体" w:eastAsia="宋体" w:cs="宋体"/>
          <w:b w:val="0"/>
          <w:bCs w:val="0"/>
          <w:color w:val="auto"/>
          <w:sz w:val="21"/>
          <w:szCs w:val="21"/>
          <w:highlight w:val="none"/>
          <w:lang w:val="en-US" w:eastAsia="zh-CN"/>
        </w:rPr>
        <w:t>用户访问控制：</w:t>
      </w:r>
      <w:r>
        <w:rPr>
          <w:rFonts w:hint="eastAsia" w:ascii="宋体" w:hAnsi="宋体" w:eastAsia="宋体" w:cs="宋体"/>
          <w:b w:val="0"/>
          <w:bCs w:val="0"/>
          <w:color w:val="auto"/>
          <w:sz w:val="21"/>
          <w:szCs w:val="21"/>
          <w:highlight w:val="none"/>
        </w:rPr>
        <w:t>可设置开机后输入管理用户的账号密码，输入正确可查看产品的实时图像及更改系统设置。</w:t>
      </w:r>
    </w:p>
    <w:p w14:paraId="15CA11BB">
      <w:pPr>
        <w:pStyle w:val="2"/>
        <w:spacing w:before="0" w:beforeAutospacing="0" w:after="0" w:afterAutospacing="0" w:line="4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rPr>
        <w:t>.采用翻盖式结构可角度调节≥1</w:t>
      </w:r>
      <w:r>
        <w:rPr>
          <w:rFonts w:hint="eastAsia"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w:t>
      </w:r>
    </w:p>
    <w:p w14:paraId="0EE2E34A">
      <w:pPr>
        <w:spacing w:beforeLines="-2147483648" w:afterLines="-2147483648"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2.20.</w:t>
      </w:r>
      <w:r>
        <w:rPr>
          <w:rFonts w:hint="eastAsia" w:ascii="宋体" w:hAnsi="宋体" w:eastAsia="宋体" w:cs="宋体"/>
          <w:b w:val="0"/>
          <w:bCs w:val="0"/>
          <w:color w:val="auto"/>
          <w:sz w:val="21"/>
          <w:szCs w:val="21"/>
          <w:highlight w:val="none"/>
        </w:rPr>
        <w:t>采用与同类进口产品相同的立体式航空插座技术连接，有效避免传统点触式连接长时间使用后接触不良造成死机、卡屏。</w:t>
      </w:r>
    </w:p>
    <w:p w14:paraId="77290502">
      <w:pPr>
        <w:spacing w:beforeLines="-2147483648" w:afterLines="-2147483648" w:line="360" w:lineRule="auto"/>
        <w:rPr>
          <w:rFonts w:hint="default" w:ascii="宋体" w:hAnsi="宋体" w:eastAsia="宋体" w:cs="宋体"/>
          <w:b w:val="0"/>
          <w:bCs w:val="0"/>
          <w:color w:val="auto"/>
          <w:sz w:val="21"/>
          <w:szCs w:val="21"/>
          <w:highlight w:val="none"/>
          <w:lang w:val="en-US" w:eastAsia="zh-CN"/>
        </w:rPr>
      </w:pPr>
    </w:p>
    <w:p w14:paraId="3B9B3308">
      <w:pPr>
        <w:spacing w:line="360" w:lineRule="auto"/>
        <w:rPr>
          <w:rFonts w:hint="default" w:asciiTheme="minorEastAsia" w:hAnsiTheme="minorEastAsia" w:cstheme="minorEastAsia"/>
          <w:sz w:val="21"/>
          <w:szCs w:val="21"/>
          <w:lang w:eastAsia="zh-CN"/>
        </w:rPr>
      </w:pPr>
    </w:p>
    <w:p w14:paraId="68C2FB88">
      <w:pPr>
        <w:spacing w:line="360" w:lineRule="auto"/>
        <w:rPr>
          <w:rFonts w:hint="default" w:asciiTheme="minorEastAsia" w:hAnsiTheme="minorEastAsia" w:cstheme="minorEastAsia"/>
          <w:sz w:val="21"/>
          <w:szCs w:val="21"/>
          <w:lang w:eastAsia="zh-CN"/>
        </w:rPr>
      </w:pPr>
    </w:p>
    <w:p w14:paraId="3E22CC20">
      <w:pPr>
        <w:spacing w:line="360" w:lineRule="auto"/>
        <w:rPr>
          <w:rFonts w:hint="default" w:asciiTheme="minorEastAsia" w:hAnsiTheme="minorEastAsia" w:cstheme="minorEastAsia"/>
          <w:sz w:val="21"/>
          <w:szCs w:val="21"/>
          <w:lang w:eastAsia="zh-CN"/>
        </w:rPr>
      </w:pPr>
    </w:p>
    <w:p w14:paraId="57C0298C">
      <w:pPr>
        <w:spacing w:line="360" w:lineRule="auto"/>
        <w:rPr>
          <w:rFonts w:hint="default" w:asciiTheme="minorEastAsia" w:hAnsiTheme="minorEastAsia" w:cstheme="minorEastAsia"/>
          <w:sz w:val="21"/>
          <w:szCs w:val="21"/>
          <w:lang w:eastAsia="zh-CN"/>
        </w:rPr>
      </w:pPr>
    </w:p>
    <w:p w14:paraId="496010B4">
      <w:pPr>
        <w:spacing w:line="360" w:lineRule="auto"/>
        <w:rPr>
          <w:rFonts w:hint="default" w:asciiTheme="minorEastAsia" w:hAnsiTheme="minorEastAsia" w:cstheme="minorEastAsia"/>
          <w:sz w:val="21"/>
          <w:szCs w:val="21"/>
          <w:lang w:eastAsia="zh-CN"/>
        </w:rPr>
      </w:pPr>
    </w:p>
    <w:p w14:paraId="386D412D">
      <w:pPr>
        <w:spacing w:line="360" w:lineRule="auto"/>
        <w:rPr>
          <w:rFonts w:hint="default" w:asciiTheme="minorEastAsia" w:hAnsiTheme="minorEastAsia" w:cstheme="minorEastAsia"/>
          <w:sz w:val="21"/>
          <w:szCs w:val="21"/>
          <w:lang w:eastAsia="zh-CN"/>
        </w:rPr>
      </w:pPr>
      <w:bookmarkStart w:id="0" w:name="_GoBack"/>
      <w:bookmarkEnd w:id="0"/>
    </w:p>
    <w:p w14:paraId="7F0A6F7E">
      <w:pPr>
        <w:spacing w:line="360" w:lineRule="auto"/>
        <w:rPr>
          <w:rFonts w:hint="eastAsia" w:asciiTheme="minorEastAsia" w:hAnsiTheme="minorEastAsia" w:eastAsiaTheme="minorEastAsia" w:cstheme="minorEastAsia"/>
          <w:b/>
          <w:bCs/>
        </w:rPr>
      </w:pPr>
      <w:r>
        <w:rPr>
          <w:rFonts w:hint="eastAsia" w:asciiTheme="minorEastAsia" w:hAnsiTheme="minorEastAsia" w:cstheme="minorEastAsia"/>
          <w:b/>
          <w:bCs/>
          <w:lang w:val="en-US" w:eastAsia="zh-CN"/>
        </w:rPr>
        <w:t>3</w:t>
      </w:r>
      <w:r>
        <w:rPr>
          <w:rFonts w:hint="eastAsia" w:asciiTheme="minorEastAsia" w:hAnsiTheme="minorEastAsia" w:eastAsiaTheme="minorEastAsia" w:cstheme="minorEastAsia"/>
          <w:b/>
          <w:bCs/>
          <w:lang w:val="en-US" w:eastAsia="zh-CN"/>
        </w:rPr>
        <w:t>.配置清单：</w:t>
      </w:r>
    </w:p>
    <w:tbl>
      <w:tblPr>
        <w:tblStyle w:val="4"/>
        <w:tblW w:w="8503" w:type="dxa"/>
        <w:tblInd w:w="0" w:type="dxa"/>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2"/>
        <w:gridCol w:w="5741"/>
        <w:gridCol w:w="1710"/>
      </w:tblGrid>
      <w:tr w14:paraId="6C8D8BF5">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shd w:val="clear" w:color="auto" w:fill="auto"/>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55AF4D6C">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sz w:val="24"/>
                <w:szCs w:val="24"/>
                <w:lang w:val="en-US" w:eastAsia="zh-CN" w:bidi="ar"/>
              </w:rPr>
              <w:t>序号</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5E1E2C7A">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sz w:val="24"/>
                <w:szCs w:val="24"/>
                <w:lang w:val="en-US" w:eastAsia="zh-CN" w:bidi="ar"/>
              </w:rPr>
              <w:t>名称</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47434C67">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kern w:val="0"/>
                <w:sz w:val="24"/>
                <w:szCs w:val="24"/>
                <w:lang w:val="en-US" w:eastAsia="zh-CN" w:bidi="ar"/>
              </w:rPr>
            </w:pPr>
            <w:r>
              <w:rPr>
                <w:rFonts w:hint="eastAsia" w:asciiTheme="minorEastAsia" w:hAnsiTheme="minorEastAsia" w:eastAsiaTheme="minorEastAsia" w:cstheme="minorEastAsia"/>
                <w:b/>
                <w:kern w:val="0"/>
                <w:sz w:val="24"/>
                <w:szCs w:val="24"/>
                <w:lang w:val="en-US" w:eastAsia="zh-CN" w:bidi="ar"/>
              </w:rPr>
              <w:t>数量</w:t>
            </w:r>
          </w:p>
        </w:tc>
      </w:tr>
      <w:tr w14:paraId="5F6C2021">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2AD9E8AA">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2"/>
                <w:szCs w:val="22"/>
                <w:lang w:val="en-US" w:eastAsia="zh-CN" w:bidi="ar"/>
              </w:rPr>
              <w:t>1</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4051E172">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cstheme="minorEastAsia"/>
                <w:kern w:val="0"/>
                <w:sz w:val="22"/>
                <w:szCs w:val="22"/>
                <w:lang w:val="en-US" w:eastAsia="zh-Hans" w:bidi="ar"/>
              </w:rPr>
              <w:t>电子支气管内窥镜</w:t>
            </w:r>
            <w:r>
              <w:rPr>
                <w:rFonts w:hint="eastAsia" w:asciiTheme="minorEastAsia" w:hAnsiTheme="minorEastAsia" w:eastAsiaTheme="minorEastAsia" w:cstheme="minorEastAsia"/>
                <w:kern w:val="0"/>
                <w:sz w:val="22"/>
                <w:szCs w:val="22"/>
                <w:lang w:val="en-US" w:eastAsia="zh-CN" w:bidi="ar"/>
              </w:rPr>
              <w:t>操作部</w:t>
            </w:r>
          </w:p>
          <w:p w14:paraId="6D52E71E">
            <w:pPr>
              <w:pStyle w:val="3"/>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cstheme="minorEastAsia"/>
                <w:kern w:val="0"/>
                <w:sz w:val="22"/>
                <w:szCs w:val="22"/>
                <w:lang w:val="en-US" w:eastAsia="zh-CN" w:bidi="ar"/>
              </w:rPr>
              <w:t>(含内窥镜主控软件)</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62202AF0">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1条</w:t>
            </w:r>
          </w:p>
        </w:tc>
      </w:tr>
      <w:tr w14:paraId="1BD44E11">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1FD8F61D">
            <w:pPr>
              <w:pStyle w:val="3"/>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cstheme="minorEastAsia"/>
                <w:kern w:val="0"/>
                <w:sz w:val="22"/>
                <w:szCs w:val="22"/>
                <w:lang w:val="en-US" w:eastAsia="zh-CN" w:bidi="ar"/>
              </w:rPr>
              <w:t>2</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16F4B17A">
            <w:pPr>
              <w:pStyle w:val="3"/>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图像处理器</w:t>
            </w:r>
          </w:p>
          <w:p w14:paraId="7E2D4A21">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cstheme="minorEastAsia"/>
                <w:kern w:val="0"/>
                <w:sz w:val="22"/>
                <w:szCs w:val="22"/>
                <w:lang w:val="en-US" w:eastAsia="zh-CN" w:bidi="ar"/>
              </w:rPr>
            </w:pP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Hans" w:bidi="ar"/>
              </w:rPr>
              <w:t>含内窥镜</w:t>
            </w:r>
            <w:r>
              <w:rPr>
                <w:rFonts w:hint="eastAsia" w:ascii="宋体" w:hAnsi="宋体" w:cs="宋体"/>
                <w:color w:val="auto"/>
                <w:kern w:val="0"/>
                <w:sz w:val="22"/>
                <w:szCs w:val="22"/>
                <w:highlight w:val="none"/>
                <w:lang w:val="en-US" w:eastAsia="zh-CN" w:bidi="ar"/>
              </w:rPr>
              <w:t>图像处理器</w:t>
            </w:r>
            <w:r>
              <w:rPr>
                <w:rFonts w:hint="eastAsia" w:ascii="宋体" w:hAnsi="宋体" w:eastAsia="宋体" w:cs="宋体"/>
                <w:color w:val="auto"/>
                <w:kern w:val="0"/>
                <w:sz w:val="22"/>
                <w:szCs w:val="22"/>
                <w:highlight w:val="none"/>
                <w:lang w:val="en-US" w:eastAsia="zh-Hans" w:bidi="ar"/>
              </w:rPr>
              <w:t>主控软件</w:t>
            </w:r>
            <w:r>
              <w:rPr>
                <w:rFonts w:hint="eastAsia" w:ascii="宋体" w:hAnsi="宋体" w:eastAsia="宋体" w:cs="宋体"/>
                <w:color w:val="auto"/>
                <w:kern w:val="0"/>
                <w:sz w:val="22"/>
                <w:szCs w:val="22"/>
                <w:highlight w:val="none"/>
                <w:lang w:eastAsia="zh-CN" w:bidi="ar"/>
              </w:rPr>
              <w:t>）</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0AB44D62">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1个</w:t>
            </w:r>
          </w:p>
        </w:tc>
      </w:tr>
      <w:tr w14:paraId="71D80FAA">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0B233ACA">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rPr>
            </w:pPr>
            <w:r>
              <w:rPr>
                <w:rFonts w:hint="eastAsia" w:asciiTheme="minorEastAsia" w:hAnsiTheme="minorEastAsia" w:cstheme="minorEastAsia"/>
                <w:kern w:val="0"/>
                <w:sz w:val="22"/>
                <w:szCs w:val="22"/>
                <w:lang w:val="en-US" w:eastAsia="zh-CN" w:bidi="ar"/>
              </w:rPr>
              <w:t>3</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7CFE6BD9">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2"/>
                <w:szCs w:val="22"/>
                <w:lang w:val="en-US" w:eastAsia="zh-CN" w:bidi="ar"/>
              </w:rPr>
              <w:t>防水盖</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505BF865">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1个</w:t>
            </w:r>
          </w:p>
        </w:tc>
      </w:tr>
      <w:tr w14:paraId="500F150E">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53E2DDF7">
            <w:pPr>
              <w:pStyle w:val="3"/>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rPr>
            </w:pPr>
            <w:r>
              <w:rPr>
                <w:rFonts w:hint="eastAsia" w:asciiTheme="minorEastAsia" w:hAnsiTheme="minorEastAsia" w:cstheme="minorEastAsia"/>
                <w:kern w:val="0"/>
                <w:sz w:val="22"/>
                <w:szCs w:val="22"/>
                <w:lang w:val="en-US" w:eastAsia="zh-CN" w:bidi="ar"/>
              </w:rPr>
              <w:t>4</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44DB69FB">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2"/>
                <w:szCs w:val="22"/>
                <w:lang w:val="en-US" w:eastAsia="zh-CN" w:bidi="ar"/>
              </w:rPr>
              <w:t>活检阀帽</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67289D58">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5个</w:t>
            </w:r>
          </w:p>
        </w:tc>
      </w:tr>
      <w:tr w14:paraId="6680F2C5">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0B493A4E">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lang w:eastAsia="zh-CN"/>
              </w:rPr>
            </w:pPr>
            <w:r>
              <w:rPr>
                <w:rFonts w:hint="eastAsia" w:asciiTheme="minorEastAsia" w:hAnsiTheme="minorEastAsia" w:cstheme="minorEastAsia"/>
                <w:lang w:val="en-US" w:eastAsia="zh-CN"/>
              </w:rPr>
              <w:t>5</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7DBDD53E">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2"/>
                <w:szCs w:val="22"/>
                <w:lang w:val="en-US" w:eastAsia="zh-CN" w:bidi="ar"/>
              </w:rPr>
              <w:t>吸引按钮</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3E7723D1">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2个</w:t>
            </w:r>
          </w:p>
        </w:tc>
      </w:tr>
      <w:tr w14:paraId="6374EDE1">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68CA88D0">
            <w:pPr>
              <w:pStyle w:val="3"/>
              <w:keepNext w:val="0"/>
              <w:keepLines w:val="0"/>
              <w:widowControl/>
              <w:suppressLineNumbers w:val="0"/>
              <w:spacing w:before="0" w:beforeAutospacing="0" w:after="0" w:afterAutospacing="0" w:line="360" w:lineRule="auto"/>
              <w:ind w:left="0" w:right="0"/>
              <w:jc w:val="center"/>
              <w:rPr>
                <w:rFonts w:hint="default" w:asciiTheme="minorEastAsia" w:hAnsiTheme="minorEastAsia" w:cstheme="minorEastAsia"/>
                <w:lang w:val="en-US" w:eastAsia="zh-CN"/>
              </w:rPr>
            </w:pPr>
            <w:r>
              <w:rPr>
                <w:rFonts w:hint="eastAsia" w:asciiTheme="minorEastAsia" w:hAnsiTheme="minorEastAsia" w:cstheme="minorEastAsia"/>
                <w:lang w:val="en-US" w:eastAsia="zh-CN"/>
              </w:rPr>
              <w:t>6</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7E425BFB">
            <w:pPr>
              <w:pStyle w:val="3"/>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2"/>
                <w:szCs w:val="22"/>
                <w:lang w:val="en-US" w:eastAsia="zh-CN" w:bidi="ar"/>
              </w:rPr>
            </w:pPr>
            <w:r>
              <w:rPr>
                <w:rFonts w:hint="eastAsia" w:ascii="宋体" w:hAnsi="宋体" w:eastAsia="宋体" w:cs="宋体"/>
                <w:color w:val="auto"/>
                <w:kern w:val="0"/>
                <w:sz w:val="22"/>
                <w:szCs w:val="22"/>
                <w:highlight w:val="none"/>
                <w:lang w:val="en-US" w:eastAsia="zh-CN" w:bidi="ar"/>
              </w:rPr>
              <w:t>锂电池</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425E5F7E">
            <w:pPr>
              <w:pStyle w:val="3"/>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2个</w:t>
            </w:r>
          </w:p>
        </w:tc>
      </w:tr>
      <w:tr w14:paraId="40124784">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4A530DDD">
            <w:pPr>
              <w:pStyle w:val="3"/>
              <w:keepNext w:val="0"/>
              <w:keepLines w:val="0"/>
              <w:widowControl/>
              <w:suppressLineNumbers w:val="0"/>
              <w:spacing w:before="0" w:beforeAutospacing="0" w:after="0" w:afterAutospacing="0" w:line="360" w:lineRule="auto"/>
              <w:ind w:left="0" w:right="0"/>
              <w:jc w:val="center"/>
              <w:rPr>
                <w:rFonts w:hint="default" w:asciiTheme="minorEastAsia" w:hAnsiTheme="minorEastAsia" w:cstheme="minorEastAsia"/>
                <w:lang w:val="en-US" w:eastAsia="zh-CN"/>
              </w:rPr>
            </w:pPr>
            <w:r>
              <w:rPr>
                <w:rFonts w:hint="eastAsia" w:asciiTheme="minorEastAsia" w:hAnsiTheme="minorEastAsia" w:cstheme="minorEastAsia"/>
                <w:lang w:val="en-US" w:eastAsia="zh-CN"/>
              </w:rPr>
              <w:t>7</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6F07F702">
            <w:pPr>
              <w:pStyle w:val="3"/>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2"/>
                <w:szCs w:val="22"/>
                <w:lang w:val="en-US" w:eastAsia="zh-CN" w:bidi="ar"/>
              </w:rPr>
            </w:pPr>
            <w:r>
              <w:rPr>
                <w:rFonts w:hint="eastAsia" w:ascii="宋体" w:hAnsi="宋体" w:eastAsia="宋体" w:cs="宋体"/>
                <w:color w:val="auto"/>
                <w:kern w:val="0"/>
                <w:sz w:val="22"/>
                <w:szCs w:val="22"/>
                <w:highlight w:val="none"/>
                <w:lang w:val="en-US" w:eastAsia="zh-CN" w:bidi="ar"/>
              </w:rPr>
              <w:t>锂电池充电器</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4D08E617">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1个</w:t>
            </w:r>
          </w:p>
        </w:tc>
      </w:tr>
      <w:tr w14:paraId="31DA82D3">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4009C2B5">
            <w:pPr>
              <w:pStyle w:val="3"/>
              <w:keepNext w:val="0"/>
              <w:keepLines w:val="0"/>
              <w:widowControl/>
              <w:suppressLineNumbers w:val="0"/>
              <w:spacing w:before="0" w:beforeAutospacing="0" w:after="0" w:afterAutospacing="0" w:line="360" w:lineRule="auto"/>
              <w:ind w:left="0" w:right="0"/>
              <w:jc w:val="center"/>
              <w:rPr>
                <w:rFonts w:hint="default" w:asciiTheme="minorEastAsia" w:hAnsiTheme="minorEastAsia" w:cstheme="minorEastAsia"/>
                <w:lang w:val="en-US" w:eastAsia="zh-CN"/>
              </w:rPr>
            </w:pPr>
            <w:r>
              <w:rPr>
                <w:rFonts w:hint="eastAsia" w:asciiTheme="minorEastAsia" w:hAnsiTheme="minorEastAsia" w:cstheme="minorEastAsia"/>
                <w:lang w:val="en-US" w:eastAsia="zh-CN"/>
              </w:rPr>
              <w:t>8</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24DC1E17">
            <w:pPr>
              <w:pStyle w:val="3"/>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2"/>
                <w:szCs w:val="22"/>
                <w:lang w:val="en-US" w:eastAsia="zh-CN" w:bidi="ar"/>
              </w:rPr>
            </w:pPr>
            <w:r>
              <w:rPr>
                <w:rFonts w:hint="eastAsia" w:ascii="宋体" w:hAnsi="宋体" w:eastAsia="宋体" w:cs="宋体"/>
                <w:color w:val="auto"/>
                <w:kern w:val="0"/>
                <w:sz w:val="22"/>
                <w:szCs w:val="22"/>
                <w:highlight w:val="none"/>
                <w:lang w:val="en-US" w:eastAsia="zh-CN" w:bidi="ar"/>
              </w:rPr>
              <w:t>64G TF卡</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1295B6BA">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1个</w:t>
            </w:r>
          </w:p>
        </w:tc>
      </w:tr>
      <w:tr w14:paraId="4C9DAA29">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6DBD1AD2">
            <w:pPr>
              <w:pStyle w:val="3"/>
              <w:keepNext w:val="0"/>
              <w:keepLines w:val="0"/>
              <w:widowControl/>
              <w:suppressLineNumbers w:val="0"/>
              <w:spacing w:before="0" w:beforeAutospacing="0" w:after="0" w:afterAutospacing="0" w:line="360" w:lineRule="auto"/>
              <w:ind w:left="0" w:right="0"/>
              <w:jc w:val="center"/>
              <w:rPr>
                <w:rFonts w:hint="default" w:asciiTheme="minorEastAsia" w:hAnsiTheme="minorEastAsia" w:cstheme="minorEastAsia"/>
                <w:lang w:val="en-US" w:eastAsia="zh-CN"/>
              </w:rPr>
            </w:pPr>
            <w:r>
              <w:rPr>
                <w:rFonts w:hint="eastAsia" w:asciiTheme="minorEastAsia" w:hAnsiTheme="minorEastAsia" w:cstheme="minorEastAsia"/>
                <w:lang w:val="en-US" w:eastAsia="zh-CN"/>
              </w:rPr>
              <w:t>9</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449F87DF">
            <w:pPr>
              <w:pStyle w:val="3"/>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2"/>
                <w:szCs w:val="22"/>
                <w:lang w:val="en-US" w:eastAsia="zh-CN" w:bidi="ar"/>
              </w:rPr>
            </w:pPr>
            <w:r>
              <w:rPr>
                <w:rFonts w:hint="eastAsia" w:ascii="宋体" w:hAnsi="宋体" w:eastAsia="宋体" w:cs="宋体"/>
                <w:color w:val="auto"/>
                <w:kern w:val="0"/>
                <w:sz w:val="22"/>
                <w:szCs w:val="22"/>
                <w:highlight w:val="none"/>
                <w:lang w:val="en-US" w:eastAsia="zh-CN" w:bidi="ar"/>
              </w:rPr>
              <w:t>SD读卡器</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1DDD92F5">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1个</w:t>
            </w:r>
          </w:p>
        </w:tc>
      </w:tr>
    </w:tbl>
    <w:p w14:paraId="4B8AB62C">
      <w:pPr>
        <w:spacing w:line="360" w:lineRule="auto"/>
        <w:rPr>
          <w:rFonts w:hint="eastAsia" w:ascii="宋体" w:hAnsi="宋体" w:eastAsia="宋体" w:cs="宋体"/>
        </w:rPr>
      </w:pPr>
    </w:p>
    <w:p w14:paraId="23EDD358">
      <w:pPr>
        <w:spacing w:line="360" w:lineRule="auto"/>
        <w:rPr>
          <w:rFonts w:hint="eastAsia" w:asciiTheme="minorEastAsia" w:hAnsiTheme="minorEastAsia" w:eastAsiaTheme="minorEastAsia" w:cstheme="minorEastAsia"/>
          <w:highlight w:val="none"/>
        </w:rPr>
      </w:pPr>
    </w:p>
    <w:p w14:paraId="53E79B09">
      <w:pPr>
        <w:spacing w:line="360" w:lineRule="auto"/>
        <w:rPr>
          <w:rFonts w:hint="eastAsia" w:asciiTheme="minorEastAsia" w:hAnsiTheme="minorEastAsia" w:eastAsiaTheme="minorEastAsia" w:cstheme="minorEastAsia"/>
          <w:highlight w:val="none"/>
        </w:rPr>
      </w:pPr>
    </w:p>
    <w:p w14:paraId="708AFD86">
      <w:pPr>
        <w:spacing w:line="360" w:lineRule="auto"/>
        <w:rPr>
          <w:rFonts w:hint="eastAsia" w:asciiTheme="minorEastAsia" w:hAnsiTheme="minorEastAsia" w:eastAsiaTheme="minorEastAsia" w:cstheme="minorEastAsia"/>
          <w:highlight w:val="none"/>
        </w:rPr>
      </w:pPr>
    </w:p>
    <w:p w14:paraId="3D3A340F">
      <w:pPr>
        <w:spacing w:line="360" w:lineRule="auto"/>
        <w:rPr>
          <w:rFonts w:hint="eastAsia" w:asciiTheme="minorEastAsia" w:hAnsiTheme="minorEastAsia" w:eastAsiaTheme="minorEastAsia" w:cstheme="minorEastAsia"/>
          <w:highlight w:val="none"/>
        </w:rPr>
      </w:pPr>
    </w:p>
    <w:p w14:paraId="23FAA97C">
      <w:pPr>
        <w:spacing w:line="360" w:lineRule="auto"/>
        <w:rPr>
          <w:rFonts w:hint="eastAsia" w:asciiTheme="minorEastAsia" w:hAnsiTheme="minorEastAsia" w:eastAsiaTheme="minorEastAsia" w:cstheme="minor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panose1 w:val="020B0504020202030204"/>
    <w:charset w:val="00"/>
    <w:family w:val="auto"/>
    <w:pitch w:val="default"/>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A6236"/>
    <w:multiLevelType w:val="singleLevel"/>
    <w:tmpl w:val="625A623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OThkZmI1MzM4MjIyYmRiNzQxYmExMDNlN2NjNGUifQ=="/>
  </w:docVars>
  <w:rsids>
    <w:rsidRoot w:val="7F97B911"/>
    <w:rsid w:val="0020587F"/>
    <w:rsid w:val="0040137E"/>
    <w:rsid w:val="034456B2"/>
    <w:rsid w:val="06CD2247"/>
    <w:rsid w:val="0A23729B"/>
    <w:rsid w:val="0CA06937"/>
    <w:rsid w:val="121D4C55"/>
    <w:rsid w:val="121E1E82"/>
    <w:rsid w:val="13943CF9"/>
    <w:rsid w:val="14756E48"/>
    <w:rsid w:val="15206DF5"/>
    <w:rsid w:val="1FB21F45"/>
    <w:rsid w:val="21C145D7"/>
    <w:rsid w:val="2403701E"/>
    <w:rsid w:val="243310C1"/>
    <w:rsid w:val="292C1186"/>
    <w:rsid w:val="2F990E4E"/>
    <w:rsid w:val="30B848A3"/>
    <w:rsid w:val="338D431C"/>
    <w:rsid w:val="37136B00"/>
    <w:rsid w:val="388163D9"/>
    <w:rsid w:val="393C0FF6"/>
    <w:rsid w:val="3A63571D"/>
    <w:rsid w:val="3C294474"/>
    <w:rsid w:val="3EB609CC"/>
    <w:rsid w:val="401B59FE"/>
    <w:rsid w:val="4067442C"/>
    <w:rsid w:val="4F165BBF"/>
    <w:rsid w:val="512D507E"/>
    <w:rsid w:val="514F57F5"/>
    <w:rsid w:val="526B213B"/>
    <w:rsid w:val="54D42D48"/>
    <w:rsid w:val="557D7719"/>
    <w:rsid w:val="5A5A7DF7"/>
    <w:rsid w:val="6199345B"/>
    <w:rsid w:val="632B0F03"/>
    <w:rsid w:val="64AD18F6"/>
    <w:rsid w:val="64E3674E"/>
    <w:rsid w:val="6602260E"/>
    <w:rsid w:val="6A2C2B12"/>
    <w:rsid w:val="6C756629"/>
    <w:rsid w:val="71C11D2F"/>
    <w:rsid w:val="74AE666C"/>
    <w:rsid w:val="77916B45"/>
    <w:rsid w:val="77A16C7B"/>
    <w:rsid w:val="78FB3062"/>
    <w:rsid w:val="7ACF08B8"/>
    <w:rsid w:val="7DBED3A2"/>
    <w:rsid w:val="7F97B911"/>
    <w:rsid w:val="CDF6D74E"/>
    <w:rsid w:val="F5BFD362"/>
    <w:rsid w:val="F7FF8111"/>
    <w:rsid w:val="FF3F52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8"/>
    <w:basedOn w:val="1"/>
    <w:qFormat/>
    <w:uiPriority w:val="0"/>
    <w:pPr>
      <w:spacing w:before="0" w:beforeAutospacing="0" w:after="0" w:afterAutospacing="0" w:line="440" w:lineRule="atLeast"/>
      <w:ind w:left="0" w:right="0"/>
      <w:jc w:val="center"/>
    </w:pPr>
    <w:rPr>
      <w:rFonts w:ascii="Helvetica" w:hAnsi="Helvetica" w:eastAsia="Helvetica" w:cs="Helvetica"/>
      <w:kern w:val="0"/>
      <w:sz w:val="30"/>
      <w:szCs w:val="30"/>
      <w:lang w:val="en-US" w:eastAsia="zh-CN" w:bidi="ar"/>
    </w:rPr>
  </w:style>
  <w:style w:type="paragraph" w:customStyle="1" w:styleId="8">
    <w:name w:val="p13"/>
    <w:basedOn w:val="1"/>
    <w:qFormat/>
    <w:uiPriority w:val="0"/>
    <w:pPr>
      <w:spacing w:before="0" w:beforeAutospacing="0" w:after="156" w:afterAutospacing="0"/>
      <w:ind w:left="0" w:right="0"/>
      <w:jc w:val="both"/>
    </w:pPr>
    <w:rPr>
      <w:rFonts w:hint="default" w:ascii="Helvetica" w:hAnsi="Helvetica" w:eastAsia="Helvetica" w:cs="Helvetica"/>
      <w:kern w:val="0"/>
      <w:sz w:val="21"/>
      <w:szCs w:val="21"/>
      <w:lang w:val="en-US" w:eastAsia="zh-CN" w:bidi="ar"/>
    </w:rPr>
  </w:style>
  <w:style w:type="character" w:customStyle="1" w:styleId="9">
    <w:name w:val="s1"/>
    <w:basedOn w:val="6"/>
    <w:qFormat/>
    <w:uiPriority w:val="0"/>
  </w:style>
  <w:style w:type="paragraph" w:customStyle="1" w:styleId="10">
    <w:name w:val="p10"/>
    <w:basedOn w:val="1"/>
    <w:qFormat/>
    <w:uiPriority w:val="0"/>
    <w:pPr>
      <w:spacing w:before="0" w:beforeAutospacing="0" w:after="0" w:afterAutospacing="0"/>
      <w:ind w:left="0" w:right="0"/>
      <w:jc w:val="left"/>
    </w:pPr>
    <w:rPr>
      <w:rFonts w:hint="default" w:ascii="Helvetica" w:hAnsi="Helvetica" w:eastAsia="Helvetica" w:cs="Helvetica"/>
      <w:kern w:val="0"/>
      <w:sz w:val="21"/>
      <w:szCs w:val="21"/>
      <w:lang w:val="en-US" w:eastAsia="zh-CN" w:bidi="ar"/>
    </w:rPr>
  </w:style>
  <w:style w:type="paragraph" w:customStyle="1" w:styleId="11">
    <w:name w:val="p5"/>
    <w:basedOn w:val="1"/>
    <w:qFormat/>
    <w:uiPriority w:val="0"/>
    <w:pPr>
      <w:spacing w:before="0" w:beforeAutospacing="0" w:after="0" w:afterAutospacing="0"/>
      <w:ind w:left="0" w:right="0"/>
      <w:jc w:val="left"/>
    </w:pPr>
    <w:rPr>
      <w:rFonts w:hint="default" w:ascii="Helvetica" w:hAnsi="Helvetica" w:eastAsia="Helvetica" w:cs="Helvetica"/>
      <w:kern w:val="0"/>
      <w:sz w:val="21"/>
      <w:szCs w:val="21"/>
      <w:lang w:val="en-US" w:eastAsia="zh-CN" w:bidi="ar"/>
    </w:rPr>
  </w:style>
  <w:style w:type="paragraph" w:customStyle="1" w:styleId="12">
    <w:name w:val="p2"/>
    <w:basedOn w:val="1"/>
    <w:qFormat/>
    <w:uiPriority w:val="0"/>
    <w:pPr>
      <w:spacing w:before="0" w:beforeAutospacing="0" w:after="0" w:afterAutospacing="0" w:line="440" w:lineRule="atLeast"/>
      <w:ind w:left="0" w:right="0"/>
      <w:jc w:val="both"/>
    </w:pPr>
    <w:rPr>
      <w:rFonts w:hint="default" w:ascii="Helvetica" w:hAnsi="Helvetica" w:eastAsia="Helvetica" w:cs="Helvetica"/>
      <w:kern w:val="0"/>
      <w:sz w:val="21"/>
      <w:szCs w:val="21"/>
      <w:lang w:val="en-US" w:eastAsia="zh-CN" w:bidi="ar"/>
    </w:rPr>
  </w:style>
  <w:style w:type="paragraph" w:customStyle="1" w:styleId="13">
    <w:name w:val="p11"/>
    <w:basedOn w:val="1"/>
    <w:qFormat/>
    <w:uiPriority w:val="0"/>
    <w:pPr>
      <w:spacing w:before="0" w:beforeAutospacing="0" w:after="0" w:afterAutospacing="0"/>
      <w:ind w:left="358" w:right="0" w:hanging="358"/>
      <w:jc w:val="left"/>
    </w:pPr>
    <w:rPr>
      <w:rFonts w:hint="default" w:ascii="Helvetica" w:hAnsi="Helvetica" w:eastAsia="Helvetica" w:cs="Helvetica"/>
      <w:kern w:val="0"/>
      <w:sz w:val="21"/>
      <w:szCs w:val="21"/>
      <w:lang w:val="en-US" w:eastAsia="zh-CN" w:bidi="ar"/>
    </w:rPr>
  </w:style>
  <w:style w:type="paragraph" w:customStyle="1" w:styleId="14">
    <w:name w:val="p7"/>
    <w:basedOn w:val="1"/>
    <w:qFormat/>
    <w:uiPriority w:val="0"/>
    <w:pPr>
      <w:spacing w:before="0" w:beforeAutospacing="0" w:after="0" w:afterAutospacing="0"/>
      <w:ind w:left="0" w:right="0"/>
      <w:jc w:val="center"/>
    </w:pPr>
    <w:rPr>
      <w:rFonts w:hint="default" w:ascii="Helvetica" w:hAnsi="Helvetica" w:eastAsia="Helvetica" w:cs="Helvetica"/>
      <w:kern w:val="0"/>
      <w:sz w:val="22"/>
      <w:szCs w:val="22"/>
      <w:lang w:val="en-US" w:eastAsia="zh-CN" w:bidi="ar"/>
    </w:rPr>
  </w:style>
  <w:style w:type="character" w:customStyle="1" w:styleId="15">
    <w:name w:val="s2"/>
    <w:basedOn w:val="6"/>
    <w:qFormat/>
    <w:uiPriority w:val="0"/>
    <w:rPr>
      <w:spacing w:val="4"/>
    </w:rPr>
  </w:style>
  <w:style w:type="paragraph" w:customStyle="1" w:styleId="16">
    <w:name w:val="p14"/>
    <w:basedOn w:val="1"/>
    <w:qFormat/>
    <w:uiPriority w:val="0"/>
    <w:pPr>
      <w:spacing w:before="0" w:beforeAutospacing="0" w:after="0" w:afterAutospacing="0"/>
      <w:ind w:left="0" w:right="0"/>
      <w:jc w:val="center"/>
    </w:pPr>
    <w:rPr>
      <w:rFonts w:hint="default" w:ascii="Helvetica" w:hAnsi="Helvetica" w:eastAsia="Helvetica" w:cs="Helvetica"/>
      <w:kern w:val="0"/>
      <w:sz w:val="21"/>
      <w:szCs w:val="21"/>
      <w:lang w:val="en-US" w:eastAsia="zh-CN" w:bidi="ar"/>
    </w:rPr>
  </w:style>
  <w:style w:type="paragraph" w:customStyle="1" w:styleId="17">
    <w:name w:val="p1"/>
    <w:basedOn w:val="1"/>
    <w:qFormat/>
    <w:uiPriority w:val="0"/>
    <w:pPr>
      <w:spacing w:before="0" w:beforeAutospacing="0" w:after="0" w:afterAutospacing="0" w:line="440" w:lineRule="atLeast"/>
      <w:ind w:left="0" w:right="0"/>
      <w:jc w:val="center"/>
    </w:pPr>
    <w:rPr>
      <w:rFonts w:hint="default" w:ascii="Helvetica" w:hAnsi="Helvetica" w:eastAsia="Helvetica" w:cs="Helvetica"/>
      <w:kern w:val="0"/>
      <w:sz w:val="30"/>
      <w:szCs w:val="30"/>
      <w:lang w:val="en-US" w:eastAsia="zh-CN" w:bidi="ar"/>
    </w:rPr>
  </w:style>
  <w:style w:type="paragraph" w:customStyle="1" w:styleId="18">
    <w:name w:val="p9"/>
    <w:basedOn w:val="1"/>
    <w:qFormat/>
    <w:uiPriority w:val="0"/>
    <w:pPr>
      <w:spacing w:before="0" w:beforeAutospacing="0" w:after="0" w:afterAutospacing="0" w:line="440" w:lineRule="atLeast"/>
      <w:ind w:left="0" w:right="0" w:firstLine="3302"/>
      <w:jc w:val="both"/>
    </w:pPr>
    <w:rPr>
      <w:rFonts w:hint="default" w:ascii="Helvetica" w:hAnsi="Helvetica" w:eastAsia="Helvetica" w:cs="Helvetica"/>
      <w:kern w:val="0"/>
      <w:sz w:val="30"/>
      <w:szCs w:val="30"/>
      <w:lang w:val="en-US" w:eastAsia="zh-CN" w:bidi="ar"/>
    </w:rPr>
  </w:style>
  <w:style w:type="paragraph" w:customStyle="1" w:styleId="19">
    <w:name w:val="p6"/>
    <w:basedOn w:val="1"/>
    <w:qFormat/>
    <w:uiPriority w:val="0"/>
    <w:pPr>
      <w:spacing w:before="0" w:beforeAutospacing="0" w:after="0" w:afterAutospacing="0"/>
      <w:ind w:left="0" w:right="0"/>
      <w:jc w:val="center"/>
    </w:pPr>
    <w:rPr>
      <w:rFonts w:hint="default" w:ascii="Helvetica" w:hAnsi="Helvetica" w:eastAsia="Helvetica" w:cs="Helvetica"/>
      <w:kern w:val="0"/>
      <w:sz w:val="24"/>
      <w:szCs w:val="24"/>
      <w:lang w:val="en-US" w:eastAsia="zh-CN" w:bidi="ar"/>
    </w:rPr>
  </w:style>
  <w:style w:type="paragraph" w:customStyle="1" w:styleId="20">
    <w:name w:val="p15"/>
    <w:basedOn w:val="1"/>
    <w:qFormat/>
    <w:uiPriority w:val="0"/>
    <w:pPr>
      <w:spacing w:before="0" w:beforeAutospacing="0" w:after="0" w:afterAutospacing="0"/>
      <w:ind w:left="0" w:right="0"/>
      <w:jc w:val="both"/>
    </w:pPr>
    <w:rPr>
      <w:rFonts w:ascii="Times New Roman" w:hAnsi="Times New Roman" w:cs="Times New Roman"/>
      <w:kern w:val="0"/>
      <w:sz w:val="28"/>
      <w:szCs w:val="28"/>
      <w:lang w:val="en-US" w:eastAsia="zh-CN" w:bidi="ar"/>
    </w:rPr>
  </w:style>
  <w:style w:type="paragraph" w:customStyle="1" w:styleId="21">
    <w:name w:val="p4"/>
    <w:basedOn w:val="1"/>
    <w:qFormat/>
    <w:uiPriority w:val="0"/>
    <w:pPr>
      <w:spacing w:before="0" w:beforeAutospacing="0" w:after="0" w:afterAutospacing="0"/>
      <w:ind w:left="0" w:right="0"/>
      <w:jc w:val="both"/>
    </w:pPr>
    <w:rPr>
      <w:rFonts w:hint="default" w:ascii="Helvetica" w:hAnsi="Helvetica" w:eastAsia="Helvetica" w:cs="Helvetica"/>
      <w:kern w:val="0"/>
      <w:sz w:val="21"/>
      <w:szCs w:val="21"/>
      <w:lang w:val="en-US" w:eastAsia="zh-CN" w:bidi="ar"/>
    </w:rPr>
  </w:style>
  <w:style w:type="paragraph" w:customStyle="1" w:styleId="22">
    <w:name w:val="p3"/>
    <w:basedOn w:val="1"/>
    <w:qFormat/>
    <w:uiPriority w:val="0"/>
    <w:pPr>
      <w:spacing w:before="0" w:beforeAutospacing="0" w:after="0" w:afterAutospacing="0" w:line="440" w:lineRule="atLeast"/>
      <w:ind w:left="0" w:right="0"/>
      <w:jc w:val="both"/>
    </w:pPr>
    <w:rPr>
      <w:rFonts w:hint="default" w:ascii="Helvetica" w:hAnsi="Helvetica" w:eastAsia="Helvetica" w:cs="Helvetica"/>
      <w:kern w:val="0"/>
      <w:sz w:val="21"/>
      <w:szCs w:val="21"/>
      <w:lang w:val="en-US" w:eastAsia="zh-CN" w:bidi="ar"/>
    </w:rPr>
  </w:style>
  <w:style w:type="paragraph" w:customStyle="1" w:styleId="23">
    <w:name w:val="p12"/>
    <w:basedOn w:val="1"/>
    <w:qFormat/>
    <w:uiPriority w:val="0"/>
    <w:pPr>
      <w:spacing w:before="0" w:beforeAutospacing="0" w:after="0" w:afterAutospacing="0" w:line="420" w:lineRule="atLeast"/>
      <w:ind w:left="0" w:right="0"/>
      <w:jc w:val="both"/>
    </w:pPr>
    <w:rPr>
      <w:rFonts w:hint="default" w:ascii="Helvetica" w:hAnsi="Helvetica" w:eastAsia="Helvetica" w:cs="Helvetica"/>
      <w:kern w:val="0"/>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1298</Words>
  <Characters>1485</Characters>
  <Lines>0</Lines>
  <Paragraphs>0</Paragraphs>
  <TotalTime>2</TotalTime>
  <ScaleCrop>false</ScaleCrop>
  <LinksUpToDate>false</LinksUpToDate>
  <CharactersWithSpaces>1505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2021-11-13T07:58:00Z</dcterms:created>
  <dc:creator>a1</dc:creator>
  <cp:lastModifiedBy>chan</cp:lastModifiedBy>
  <dcterms:modified xsi:type="dcterms:W3CDTF">2025-12-08T08:02:28Z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6AAB6CEC210C48079E3D15AE57BB6755_13</vt:lpwstr>
  </property>
  <property fmtid="{D5CDD505-2E9C-101B-9397-08002B2CF9AE}" pid="4" name="KSOTemplateDocerSaveRecord">
    <vt:lpwstr>eyJoZGlkIjoiOThjNmJjMTM4OWZiZTMyNGIwNWM4N2UwZDY0OWY4NTQiLCJ1c2VySWQiOiIzNjI5MzI3MDcifQ==</vt:lpwstr>
  </property>
</Properties>
</file>