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2F76">
      <w:pPr>
        <w:pStyle w:val="32"/>
        <w:rPr>
          <w:highlight w:val="none"/>
        </w:rPr>
      </w:pPr>
      <w:r>
        <w:rPr>
          <w:highlight w:val="none"/>
        </w:rPr>
        <w:t>附件1</w:t>
      </w:r>
    </w:p>
    <w:p w14:paraId="7CC57A7D">
      <w:pPr>
        <w:pStyle w:val="19"/>
        <w:rPr>
          <w:highlight w:val="none"/>
        </w:rPr>
      </w:pPr>
      <w:r>
        <w:rPr>
          <w:highlight w:val="none"/>
        </w:rPr>
        <w:t>用户需求书</w:t>
      </w:r>
    </w:p>
    <w:p w14:paraId="2DE6F510">
      <w:pPr>
        <w:pStyle w:val="2"/>
        <w:widowControl/>
        <w:rPr>
          <w:highlight w:val="none"/>
        </w:rPr>
      </w:pPr>
      <w:r>
        <w:t>一、</w:t>
      </w:r>
      <w:r>
        <w:rPr>
          <w:highlight w:val="none"/>
        </w:rPr>
        <w:t>高低压电房值班人员服务要求</w:t>
      </w:r>
    </w:p>
    <w:p w14:paraId="4C6EA38A">
      <w:pPr>
        <w:pStyle w:val="12"/>
        <w:widowControl/>
        <w:numPr>
          <w:ilvl w:val="0"/>
          <w:numId w:val="1"/>
        </w:numPr>
        <w:ind w:left="0" w:leftChars="0" w:firstLine="480" w:firstLineChars="0"/>
        <w:rPr>
          <w:b w:val="0"/>
          <w:highlight w:val="none"/>
          <w:bdr w:val="none" w:sz="0" w:space="0"/>
        </w:rPr>
      </w:pPr>
      <w:r>
        <w:rPr>
          <w:highlight w:val="none"/>
        </w:rPr>
        <w:t>乙方所配置的高低压电工值班人员为三人，主要作为甲方配电管理中心高低压电房值班的补充力量。甲方现有的高低压电工值班人员为十一人，乙方人员需配合甲方配电管理中心开展日常值班、巡查、高低压故障维修、高压转电等工作。</w:t>
      </w:r>
    </w:p>
    <w:p w14:paraId="0FC931D4">
      <w:pPr>
        <w:pStyle w:val="12"/>
        <w:widowControl/>
        <w:numPr>
          <w:ilvl w:val="0"/>
          <w:numId w:val="1"/>
        </w:numPr>
        <w:ind w:left="0" w:leftChars="0" w:firstLine="480" w:firstLineChars="0"/>
        <w:rPr>
          <w:b w:val="0"/>
          <w:highlight w:val="none"/>
          <w:bdr w:val="none" w:sz="0" w:space="0"/>
        </w:rPr>
      </w:pPr>
      <w:r>
        <w:rPr>
          <w:highlight w:val="none"/>
        </w:rPr>
        <w:t>高低压供配电系统的设备设施日常值班运行管理维护的服务标准如下：</w:t>
      </w:r>
    </w:p>
    <w:p w14:paraId="4B2A533D">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每四小时对高压房及相关设备进行一次巡查，并做好相关巡查记录。</w:t>
      </w:r>
    </w:p>
    <w:p w14:paraId="58C1CF88">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每四小时对高压房的直流屏进行运行记录。</w:t>
      </w:r>
    </w:p>
    <w:p w14:paraId="35E90196">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对高压环网柜、直流屏、变压器进行季度和年度保养。</w:t>
      </w:r>
    </w:p>
    <w:p w14:paraId="7F939046">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每四小时对低压房及相关设备进行一次巡查，并做好相关巡查记录。</w:t>
      </w:r>
    </w:p>
    <w:p w14:paraId="7B175E3A">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每四小时对低压房各设备运行参数进行记录。</w:t>
      </w:r>
    </w:p>
    <w:p w14:paraId="7702C08C">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配合甲方每周至少进行一次高、低压配电房巡查。</w:t>
      </w:r>
    </w:p>
    <w:p w14:paraId="655C83E2">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高、低压配电系统发生故障后的维修情况需如实记录，必要时采取临时应急维修措施。</w:t>
      </w:r>
    </w:p>
    <w:p w14:paraId="1394F3EE">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每月对低压配电柜内的开关及进出线路的节点进行温度</w:t>
      </w:r>
      <w:bookmarkStart w:id="0" w:name="_GoBack"/>
      <w:r>
        <w:rPr>
          <w:highlight w:val="none"/>
        </w:rPr>
        <w:t>检测</w:t>
      </w:r>
      <w:bookmarkEnd w:id="0"/>
      <w:r>
        <w:rPr>
          <w:highlight w:val="none"/>
        </w:rPr>
        <w:t>并记录。</w:t>
      </w:r>
    </w:p>
    <w:p w14:paraId="0D8FF32E">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每两周对各楼层配电柜进行一次巡查，每年进行一次清洁保养。</w:t>
      </w:r>
    </w:p>
    <w:p w14:paraId="65588532">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协助供配电系统的定期维保，确保对</w:t>
      </w:r>
      <w:r>
        <w:rPr>
          <w:highlight w:val="none"/>
        </w:rPr>
        <w:t>甲方</w:t>
      </w:r>
      <w:r>
        <w:rPr>
          <w:highlight w:val="none"/>
        </w:rPr>
        <w:t>的供电不间断以及保送电正常。</w:t>
      </w:r>
    </w:p>
    <w:p w14:paraId="2A9A5EBC">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高压供电主、备电源应按照规范熟练进行切换。</w:t>
      </w:r>
    </w:p>
    <w:p w14:paraId="5010EB2E">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协助高低压配电绝缘工具的定期检验（检验费用由</w:t>
      </w:r>
      <w:r>
        <w:rPr>
          <w:highlight w:val="none"/>
        </w:rPr>
        <w:t>甲方</w:t>
      </w:r>
      <w:r>
        <w:rPr>
          <w:highlight w:val="none"/>
        </w:rPr>
        <w:t>承担）。</w:t>
      </w:r>
    </w:p>
    <w:p w14:paraId="373B2579">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负责高低压配电房 24 小时运行值班；负责配电箱及配电井维护；负责备用电源操作及维护；负责联系和配合供电部门进行预防性测试；负责水、电、气的抄表统计工作。</w:t>
      </w:r>
    </w:p>
    <w:p w14:paraId="2CC89736">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常规值班、检测、抢修等工具由</w:t>
      </w:r>
      <w:r>
        <w:rPr>
          <w:highlight w:val="none"/>
        </w:rPr>
        <w:t>甲方</w:t>
      </w:r>
      <w:r>
        <w:rPr>
          <w:highlight w:val="none"/>
        </w:rPr>
        <w:t>提供。</w:t>
      </w:r>
    </w:p>
    <w:p w14:paraId="79968EB2">
      <w:pPr>
        <w:pStyle w:val="12"/>
        <w:widowControl/>
        <w:numPr>
          <w:ilvl w:val="0"/>
          <w:numId w:val="2"/>
        </w:numPr>
        <w:topLinePunct w:val="0"/>
        <w:ind w:left="0" w:leftChars="0" w:firstLine="480" w:firstLineChars="0"/>
        <w:rPr>
          <w:rFonts w:hint="eastAsia" w:ascii="宋体" w:hAnsi="宋体" w:eastAsia="宋体" w:cs="宋体"/>
          <w:b w:val="0"/>
          <w:highlight w:val="none"/>
          <w:bdr w:val="none" w:sz="0" w:space="0"/>
        </w:rPr>
      </w:pPr>
      <w:r>
        <w:rPr>
          <w:highlight w:val="none"/>
        </w:rPr>
        <w:t>值班期间负责接听配电管理中心的固定电话和值班手机，详细记录相关信息，并及时、准确上报相关故障。</w:t>
      </w:r>
    </w:p>
    <w:p w14:paraId="4D7515D1">
      <w:pPr>
        <w:pStyle w:val="12"/>
        <w:widowControl/>
        <w:numPr>
          <w:ilvl w:val="0"/>
          <w:numId w:val="1"/>
        </w:numPr>
        <w:ind w:left="0" w:leftChars="0" w:firstLine="480" w:firstLineChars="0"/>
        <w:rPr>
          <w:b w:val="0"/>
          <w:highlight w:val="none"/>
          <w:bdr w:val="none" w:sz="0" w:space="0"/>
        </w:rPr>
      </w:pPr>
      <w:r>
        <w:rPr>
          <w:highlight w:val="none"/>
        </w:rPr>
        <w:t>柴油发电机的日常值班运行管理维护的服务标准如下：</w:t>
      </w:r>
    </w:p>
    <w:p w14:paraId="14AA18D4">
      <w:pPr>
        <w:pStyle w:val="12"/>
        <w:widowControl/>
        <w:numPr>
          <w:ilvl w:val="0"/>
          <w:numId w:val="3"/>
        </w:numPr>
        <w:topLinePunct w:val="0"/>
        <w:ind w:left="0" w:leftChars="0" w:firstLine="480" w:firstLineChars="0"/>
        <w:rPr>
          <w:rFonts w:hint="eastAsia" w:ascii="宋体" w:hAnsi="宋体" w:eastAsia="宋体" w:cs="宋体"/>
          <w:b w:val="0"/>
          <w:highlight w:val="none"/>
          <w:bdr w:val="none" w:sz="0" w:space="0"/>
        </w:rPr>
      </w:pPr>
      <w:r>
        <w:rPr>
          <w:highlight w:val="none"/>
        </w:rPr>
        <w:t>每周对发电机房进行巡查并记录。</w:t>
      </w:r>
    </w:p>
    <w:p w14:paraId="15A359EF">
      <w:pPr>
        <w:pStyle w:val="12"/>
        <w:widowControl/>
        <w:numPr>
          <w:ilvl w:val="0"/>
          <w:numId w:val="3"/>
        </w:numPr>
        <w:topLinePunct w:val="0"/>
        <w:ind w:left="0" w:leftChars="0" w:firstLine="480" w:firstLineChars="0"/>
        <w:rPr>
          <w:rFonts w:hint="eastAsia" w:ascii="宋体" w:hAnsi="宋体" w:eastAsia="宋体" w:cs="宋体"/>
          <w:b w:val="0"/>
          <w:highlight w:val="none"/>
          <w:bdr w:val="none" w:sz="0" w:space="0"/>
        </w:rPr>
      </w:pPr>
      <w:r>
        <w:rPr>
          <w:highlight w:val="none"/>
        </w:rPr>
        <w:t>对运行的发电机每小时进行运行记录。</w:t>
      </w:r>
    </w:p>
    <w:p w14:paraId="0E8BE34D">
      <w:pPr>
        <w:pStyle w:val="12"/>
        <w:widowControl/>
        <w:numPr>
          <w:ilvl w:val="0"/>
          <w:numId w:val="3"/>
        </w:numPr>
        <w:topLinePunct w:val="0"/>
        <w:ind w:left="0" w:leftChars="0" w:firstLine="480" w:firstLineChars="0"/>
        <w:rPr>
          <w:rFonts w:hint="eastAsia" w:ascii="宋体" w:hAnsi="宋体" w:eastAsia="宋体" w:cs="宋体"/>
          <w:b w:val="0"/>
          <w:highlight w:val="none"/>
          <w:bdr w:val="none" w:sz="0" w:space="0"/>
        </w:rPr>
      </w:pPr>
      <w:r>
        <w:rPr>
          <w:highlight w:val="none"/>
        </w:rPr>
        <w:t>每月对发电机进行两次试运行，每次运行 15 分钟，并做好试运行记录。</w:t>
      </w:r>
    </w:p>
    <w:p w14:paraId="2A986D6E">
      <w:pPr>
        <w:pStyle w:val="12"/>
        <w:widowControl/>
        <w:numPr>
          <w:ilvl w:val="0"/>
          <w:numId w:val="3"/>
        </w:numPr>
        <w:topLinePunct w:val="0"/>
        <w:ind w:left="0" w:leftChars="0" w:firstLine="480" w:firstLineChars="0"/>
        <w:rPr>
          <w:rFonts w:hint="eastAsia" w:ascii="宋体" w:hAnsi="宋体" w:eastAsia="宋体" w:cs="宋体"/>
          <w:b w:val="0"/>
          <w:highlight w:val="none"/>
          <w:bdr w:val="none" w:sz="0" w:space="0"/>
        </w:rPr>
      </w:pPr>
      <w:r>
        <w:rPr>
          <w:highlight w:val="none"/>
        </w:rPr>
        <w:t>负责发电机应急供电的启停运行，并做好运行记录。</w:t>
      </w:r>
    </w:p>
    <w:p w14:paraId="2A229541">
      <w:pPr>
        <w:pStyle w:val="12"/>
        <w:widowControl/>
        <w:numPr>
          <w:ilvl w:val="0"/>
          <w:numId w:val="3"/>
        </w:numPr>
        <w:topLinePunct w:val="0"/>
        <w:ind w:left="0" w:leftChars="0" w:firstLine="480" w:firstLineChars="0"/>
        <w:rPr>
          <w:rFonts w:hint="eastAsia" w:ascii="宋体" w:hAnsi="宋体" w:eastAsia="宋体" w:cs="宋体"/>
          <w:b w:val="0"/>
          <w:highlight w:val="none"/>
          <w:bdr w:val="none" w:sz="0" w:space="0"/>
        </w:rPr>
      </w:pPr>
      <w:r>
        <w:rPr>
          <w:highlight w:val="none"/>
        </w:rPr>
        <w:t>每月对发电机机体进行一次全面清洁。</w:t>
      </w:r>
    </w:p>
    <w:p w14:paraId="23D47477">
      <w:pPr>
        <w:pStyle w:val="12"/>
        <w:widowControl/>
        <w:numPr>
          <w:ilvl w:val="0"/>
          <w:numId w:val="3"/>
        </w:numPr>
        <w:topLinePunct w:val="0"/>
        <w:ind w:left="0" w:leftChars="0" w:firstLine="480" w:firstLineChars="0"/>
        <w:rPr>
          <w:rFonts w:hint="eastAsia" w:ascii="宋体" w:hAnsi="宋体" w:eastAsia="宋体" w:cs="宋体"/>
          <w:b w:val="0"/>
          <w:highlight w:val="none"/>
          <w:bdr w:val="none" w:sz="0" w:space="0"/>
        </w:rPr>
      </w:pPr>
      <w:r>
        <w:rPr>
          <w:highlight w:val="none"/>
        </w:rPr>
        <w:t>发电机综合维保周期严格 依照发电机保养说明执行，柴油发电机的维保费用由</w:t>
      </w:r>
      <w:r>
        <w:rPr>
          <w:highlight w:val="none"/>
        </w:rPr>
        <w:t>甲方</w:t>
      </w:r>
      <w:r>
        <w:rPr>
          <w:highlight w:val="none"/>
        </w:rPr>
        <w:t>承担。</w:t>
      </w:r>
    </w:p>
    <w:p w14:paraId="5C6C2FCC">
      <w:pPr>
        <w:pStyle w:val="12"/>
        <w:widowControl/>
        <w:numPr>
          <w:ilvl w:val="0"/>
          <w:numId w:val="3"/>
        </w:numPr>
        <w:topLinePunct w:val="0"/>
        <w:ind w:left="0" w:leftChars="0" w:firstLine="480" w:firstLineChars="0"/>
        <w:rPr>
          <w:rFonts w:hint="eastAsia" w:ascii="宋体" w:hAnsi="宋体" w:eastAsia="宋体" w:cs="宋体"/>
          <w:b w:val="0"/>
          <w:highlight w:val="none"/>
          <w:bdr w:val="none" w:sz="0" w:space="0"/>
        </w:rPr>
      </w:pPr>
      <w:r>
        <w:rPr>
          <w:highlight w:val="none"/>
        </w:rPr>
        <w:t>柴油费用由</w:t>
      </w:r>
      <w:r>
        <w:rPr>
          <w:highlight w:val="none"/>
        </w:rPr>
        <w:t>甲方</w:t>
      </w:r>
      <w:r>
        <w:rPr>
          <w:highlight w:val="none"/>
        </w:rPr>
        <w:t>负责。</w:t>
      </w:r>
    </w:p>
    <w:p w14:paraId="4E107AC7">
      <w:pPr>
        <w:pStyle w:val="12"/>
        <w:widowControl/>
        <w:numPr>
          <w:ilvl w:val="0"/>
          <w:numId w:val="1"/>
        </w:numPr>
        <w:ind w:left="0" w:leftChars="0" w:firstLine="480" w:firstLineChars="0"/>
        <w:rPr>
          <w:b w:val="0"/>
          <w:highlight w:val="none"/>
          <w:bdr w:val="none" w:sz="0" w:space="0"/>
        </w:rPr>
      </w:pPr>
      <w:r>
        <w:rPr>
          <w:highlight w:val="none"/>
        </w:rPr>
        <w:t>UPS日常值班运行管理维护的服务标准：</w:t>
      </w:r>
    </w:p>
    <w:p w14:paraId="5871B96C">
      <w:pPr>
        <w:pStyle w:val="12"/>
        <w:widowControl/>
        <w:numPr>
          <w:ilvl w:val="0"/>
          <w:numId w:val="4"/>
        </w:numPr>
        <w:topLinePunct w:val="0"/>
        <w:ind w:left="0" w:leftChars="0" w:firstLine="480" w:firstLineChars="0"/>
        <w:rPr>
          <w:rFonts w:hint="eastAsia" w:ascii="宋体" w:hAnsi="宋体" w:eastAsia="宋体" w:cs="宋体"/>
          <w:b w:val="0"/>
          <w:highlight w:val="none"/>
          <w:bdr w:val="none" w:sz="0" w:space="0"/>
        </w:rPr>
      </w:pPr>
      <w:r>
        <w:rPr>
          <w:highlight w:val="none"/>
        </w:rPr>
        <w:t>每日对UPS电源进行一次检查，确保设备正常运行。</w:t>
      </w:r>
    </w:p>
    <w:p w14:paraId="584F2497">
      <w:pPr>
        <w:pStyle w:val="12"/>
        <w:widowControl/>
        <w:numPr>
          <w:ilvl w:val="0"/>
          <w:numId w:val="4"/>
        </w:numPr>
        <w:topLinePunct w:val="0"/>
        <w:ind w:left="0" w:leftChars="0" w:firstLine="480" w:firstLineChars="0"/>
        <w:rPr>
          <w:rFonts w:hint="eastAsia" w:ascii="宋体" w:hAnsi="宋体" w:eastAsia="宋体" w:cs="宋体"/>
          <w:b w:val="0"/>
          <w:highlight w:val="none"/>
          <w:bdr w:val="none" w:sz="0" w:space="0"/>
        </w:rPr>
      </w:pPr>
      <w:r>
        <w:rPr>
          <w:highlight w:val="none"/>
        </w:rPr>
        <w:t>维修UPS电源主机、电池等所产生的耗材及维修配件费用由</w:t>
      </w:r>
      <w:r>
        <w:rPr>
          <w:highlight w:val="none"/>
        </w:rPr>
        <w:t>甲方</w:t>
      </w:r>
      <w:r>
        <w:rPr>
          <w:highlight w:val="none"/>
        </w:rPr>
        <w:t>承担。</w:t>
      </w:r>
    </w:p>
    <w:p w14:paraId="09676F25">
      <w:pPr>
        <w:pStyle w:val="12"/>
        <w:widowControl/>
        <w:numPr>
          <w:ilvl w:val="0"/>
          <w:numId w:val="1"/>
        </w:numPr>
        <w:ind w:left="0" w:leftChars="0" w:firstLine="480" w:firstLineChars="0"/>
        <w:rPr>
          <w:b w:val="0"/>
          <w:highlight w:val="none"/>
          <w:bdr w:val="none" w:sz="0" w:space="0"/>
        </w:rPr>
      </w:pPr>
      <w:r>
        <w:rPr>
          <w:highlight w:val="none"/>
        </w:rPr>
        <w:t>生活水泵房日常值班运行管理维护的服务标准：</w:t>
      </w:r>
    </w:p>
    <w:p w14:paraId="1AF32987">
      <w:pPr>
        <w:pStyle w:val="12"/>
        <w:widowControl/>
        <w:numPr>
          <w:ilvl w:val="0"/>
          <w:numId w:val="5"/>
        </w:numPr>
        <w:topLinePunct w:val="0"/>
        <w:ind w:left="0" w:leftChars="0" w:firstLine="480" w:firstLineChars="0"/>
        <w:rPr>
          <w:rFonts w:hint="eastAsia" w:ascii="宋体" w:hAnsi="宋体" w:eastAsia="宋体" w:cs="宋体"/>
          <w:b w:val="0"/>
          <w:highlight w:val="none"/>
          <w:bdr w:val="none" w:sz="0" w:space="0"/>
        </w:rPr>
      </w:pPr>
      <w:r>
        <w:rPr>
          <w:highlight w:val="none"/>
        </w:rPr>
        <w:t>每8小时对生活水泵房进行一次巡查，并做好巡查记录。</w:t>
      </w:r>
    </w:p>
    <w:p w14:paraId="0C0F68E8">
      <w:pPr>
        <w:pStyle w:val="12"/>
        <w:widowControl/>
        <w:numPr>
          <w:ilvl w:val="0"/>
          <w:numId w:val="5"/>
        </w:numPr>
        <w:topLinePunct w:val="0"/>
        <w:ind w:left="0" w:leftChars="0" w:firstLine="480" w:firstLineChars="0"/>
        <w:rPr>
          <w:rFonts w:hint="eastAsia" w:ascii="宋体" w:hAnsi="宋体" w:eastAsia="宋体" w:cs="宋体"/>
          <w:b w:val="0"/>
          <w:highlight w:val="none"/>
          <w:bdr w:val="none" w:sz="0" w:space="0"/>
        </w:rPr>
      </w:pPr>
      <w:r>
        <w:rPr>
          <w:highlight w:val="none"/>
        </w:rPr>
        <w:t>每8小时对生活水泵及相关设备的运行参数进行一次记录。</w:t>
      </w:r>
    </w:p>
    <w:p w14:paraId="5017FC80">
      <w:pPr>
        <w:pStyle w:val="12"/>
        <w:widowControl/>
        <w:numPr>
          <w:ilvl w:val="0"/>
          <w:numId w:val="5"/>
        </w:numPr>
        <w:topLinePunct w:val="0"/>
        <w:ind w:left="0" w:leftChars="0" w:firstLine="480" w:firstLineChars="0"/>
        <w:rPr>
          <w:rFonts w:hint="eastAsia" w:ascii="宋体" w:hAnsi="宋体" w:eastAsia="宋体" w:cs="宋体"/>
          <w:b w:val="0"/>
          <w:highlight w:val="none"/>
          <w:bdr w:val="none" w:sz="0" w:space="0"/>
        </w:rPr>
      </w:pPr>
      <w:r>
        <w:rPr>
          <w:highlight w:val="none"/>
        </w:rPr>
        <w:t>泵房设备出现故障，维修后需做好维修记录。</w:t>
      </w:r>
    </w:p>
    <w:p w14:paraId="7B78663E">
      <w:pPr>
        <w:pStyle w:val="12"/>
        <w:widowControl/>
        <w:numPr>
          <w:ilvl w:val="0"/>
          <w:numId w:val="5"/>
        </w:numPr>
        <w:topLinePunct w:val="0"/>
        <w:ind w:left="0" w:leftChars="0" w:firstLine="480" w:firstLineChars="0"/>
        <w:rPr>
          <w:rFonts w:hint="eastAsia" w:ascii="宋体" w:hAnsi="宋体" w:eastAsia="宋体" w:cs="宋体"/>
          <w:b w:val="0"/>
          <w:highlight w:val="none"/>
          <w:bdr w:val="none" w:sz="0" w:space="0"/>
        </w:rPr>
      </w:pPr>
      <w:r>
        <w:rPr>
          <w:highlight w:val="none"/>
        </w:rPr>
        <w:t>每月负责水电能源计量统计，进行对比分析后上报统计数据与分析报告。</w:t>
      </w:r>
    </w:p>
    <w:p w14:paraId="1ED3E622">
      <w:pPr>
        <w:pStyle w:val="12"/>
        <w:widowControl/>
        <w:numPr>
          <w:ilvl w:val="0"/>
          <w:numId w:val="5"/>
        </w:numPr>
        <w:topLinePunct w:val="0"/>
        <w:ind w:left="0" w:leftChars="0" w:firstLine="480" w:firstLineChars="0"/>
        <w:rPr>
          <w:rFonts w:hint="eastAsia" w:ascii="宋体" w:hAnsi="宋体" w:eastAsia="宋体" w:cs="宋体"/>
          <w:b w:val="0"/>
          <w:highlight w:val="none"/>
          <w:bdr w:val="none" w:sz="0" w:space="0"/>
        </w:rPr>
      </w:pPr>
      <w:r>
        <w:rPr>
          <w:highlight w:val="none"/>
        </w:rPr>
        <w:t>给排水安全管理要求：水池应上锁，并由专人负责管理；所有水箱、水池的超限报警器装置需正常运行，每班进行一次检查并记录；杜绝跑冒滴漏现象。</w:t>
      </w:r>
    </w:p>
    <w:p w14:paraId="072B0E6D">
      <w:pPr>
        <w:pStyle w:val="12"/>
        <w:widowControl/>
        <w:numPr>
          <w:ilvl w:val="0"/>
          <w:numId w:val="1"/>
        </w:numPr>
        <w:ind w:left="0" w:leftChars="0" w:firstLine="480" w:firstLineChars="0"/>
        <w:rPr>
          <w:b w:val="0"/>
          <w:highlight w:val="none"/>
          <w:bdr w:val="none" w:sz="0" w:space="0"/>
        </w:rPr>
      </w:pPr>
      <w:r>
        <w:rPr>
          <w:highlight w:val="none"/>
        </w:rPr>
        <w:t>停电应急演练和培训要求：</w:t>
      </w:r>
    </w:p>
    <w:p w14:paraId="186ADBAF">
      <w:pPr>
        <w:pStyle w:val="12"/>
        <w:widowControl/>
        <w:numPr>
          <w:ilvl w:val="0"/>
          <w:numId w:val="6"/>
        </w:numPr>
        <w:topLinePunct w:val="0"/>
        <w:ind w:left="0" w:leftChars="0" w:firstLine="480" w:firstLineChars="0"/>
        <w:rPr>
          <w:rFonts w:hint="eastAsia" w:ascii="宋体" w:hAnsi="宋体" w:eastAsia="宋体" w:cs="宋体"/>
          <w:b w:val="0"/>
          <w:highlight w:val="none"/>
          <w:bdr w:val="none" w:sz="0" w:space="0"/>
        </w:rPr>
      </w:pPr>
      <w:r>
        <w:rPr>
          <w:highlight w:val="none"/>
        </w:rPr>
        <w:t>配合甲方每月对2个科室开展一次现场停电应急演练和培训，并做好记录。</w:t>
      </w:r>
    </w:p>
    <w:p w14:paraId="7CF5920E">
      <w:pPr>
        <w:pStyle w:val="12"/>
        <w:widowControl/>
        <w:numPr>
          <w:ilvl w:val="0"/>
          <w:numId w:val="6"/>
        </w:numPr>
        <w:topLinePunct w:val="0"/>
        <w:ind w:left="0" w:leftChars="0" w:firstLine="480" w:firstLineChars="0"/>
        <w:rPr>
          <w:rFonts w:hint="eastAsia" w:ascii="宋体" w:hAnsi="宋体" w:eastAsia="宋体" w:cs="宋体"/>
          <w:b w:val="0"/>
          <w:highlight w:val="none"/>
          <w:bdr w:val="none" w:sz="0" w:space="0"/>
        </w:rPr>
      </w:pPr>
      <w:r>
        <w:rPr>
          <w:highlight w:val="none"/>
        </w:rPr>
        <w:t>配合甲方每年进行大范围的停电应急演练和培训，并做好记录。</w:t>
      </w:r>
    </w:p>
    <w:p w14:paraId="75B1EC91">
      <w:pPr>
        <w:pStyle w:val="12"/>
        <w:widowControl/>
        <w:numPr>
          <w:ilvl w:val="0"/>
          <w:numId w:val="1"/>
        </w:numPr>
        <w:ind w:left="0" w:leftChars="0" w:firstLine="480" w:firstLineChars="0"/>
        <w:rPr>
          <w:b w:val="0"/>
          <w:highlight w:val="none"/>
          <w:bdr w:val="none" w:sz="0" w:space="0"/>
        </w:rPr>
      </w:pPr>
      <w:r>
        <w:rPr>
          <w:highlight w:val="none"/>
        </w:rPr>
        <w:t>严格按照工作手册进行操作。操作人员必须具备全面的电工技能，能够看懂院内的电器安装系统图，熟悉所有电气设备的性能、线路的分布走向，掌握强、弱电线路的维修以及用户设备的维护。对自身责任工作范围内的设备要做到“三勤”（即勤巡视、勤检查、勤保养）、“四会”（即会操作、会判断异常、会维护、会保养）；按照规定对所有设备进行保养，及时发现并处理隐患问题。</w:t>
      </w:r>
    </w:p>
    <w:p w14:paraId="79131EE5">
      <w:pPr>
        <w:pStyle w:val="12"/>
        <w:widowControl/>
        <w:numPr>
          <w:ilvl w:val="0"/>
          <w:numId w:val="1"/>
        </w:numPr>
        <w:ind w:left="0" w:leftChars="0" w:firstLine="480" w:firstLineChars="0"/>
        <w:rPr>
          <w:b w:val="0"/>
          <w:highlight w:val="none"/>
          <w:bdr w:val="none" w:sz="0" w:space="0"/>
        </w:rPr>
      </w:pPr>
      <w:r>
        <w:rPr>
          <w:highlight w:val="none"/>
        </w:rPr>
        <w:t>服务地点涵盖江门市中心医院（位于江门市蓬江区北街海傍街 23 号）以及江门市中心医院新院区（地处江门市江海区金瓯路与江睦路交界东北侧），具体工作院区由甲方进行安排，每次日常值班仅负责所在院区的相关工作，按八小时值班工作时长</w:t>
      </w:r>
      <w:r>
        <w:rPr>
          <w:highlight w:val="none"/>
        </w:rPr>
        <w:t>由</w:t>
      </w:r>
      <w:r>
        <w:rPr>
          <w:highlight w:val="none"/>
        </w:rPr>
        <w:t>甲方安排进行排班，确保人员在岗，保障医院高低压电房的正常运转。值班人员需严格遵守值班制度，不得擅自离岗、串岗，在值班期间要密切关注电房内各类设备的运行状态，认真做好设备运行记录，详细记录电压、电流、温度等关键参数，一旦发现异常情况，需立即按照应急预案进行处理，并及时向上级汇报。</w:t>
      </w:r>
    </w:p>
    <w:p w14:paraId="5CAD9835">
      <w:pPr>
        <w:pStyle w:val="12"/>
        <w:widowControl/>
        <w:numPr>
          <w:ilvl w:val="0"/>
          <w:numId w:val="1"/>
        </w:numPr>
        <w:ind w:left="0" w:leftChars="0" w:firstLine="480" w:firstLineChars="0"/>
        <w:rPr>
          <w:b w:val="0"/>
          <w:highlight w:val="none"/>
          <w:bdr w:val="none" w:sz="0" w:space="0"/>
        </w:rPr>
      </w:pPr>
      <w:r>
        <w:rPr>
          <w:highlight w:val="none"/>
        </w:rPr>
        <w:t>★</w:t>
      </w:r>
      <w:r>
        <w:rPr>
          <w:highlight w:val="none"/>
        </w:rPr>
        <w:t>乙方配置的高低压电工值班人员必须持有高压电工作业和低压电工作业的特种作业操作证，二者缺一不可；</w:t>
      </w:r>
      <w:r>
        <w:rPr>
          <w:highlight w:val="none"/>
        </w:rPr>
        <w:t>须具备</w:t>
      </w:r>
      <w:r>
        <w:rPr>
          <w:highlight w:val="none"/>
        </w:rPr>
        <w:t>高压配电运行岗位工作经验，能够胜任高压运行相关工作。</w:t>
      </w:r>
    </w:p>
    <w:p w14:paraId="2E541365">
      <w:pPr>
        <w:pStyle w:val="2"/>
        <w:widowControl/>
        <w:numPr>
          <w:ilvl w:val="0"/>
          <w:numId w:val="0"/>
        </w:numPr>
        <w:topLinePunct w:val="0"/>
        <w:ind w:left="0" w:leftChars="0" w:firstLine="0" w:firstLineChars="0"/>
        <w:rPr>
          <w:highlight w:val="none"/>
        </w:rPr>
      </w:pPr>
      <w:r>
        <w:t>二、</w:t>
      </w:r>
      <w:r>
        <w:rPr>
          <w:highlight w:val="none"/>
        </w:rPr>
        <w:t>其他服务要求</w:t>
      </w:r>
    </w:p>
    <w:p w14:paraId="33F6B1B0">
      <w:pPr>
        <w:pStyle w:val="12"/>
        <w:widowControl/>
        <w:numPr>
          <w:ilvl w:val="0"/>
          <w:numId w:val="7"/>
        </w:numPr>
        <w:ind w:left="0" w:leftChars="0" w:firstLine="480" w:firstLineChars="0"/>
        <w:rPr>
          <w:b w:val="0"/>
          <w:highlight w:val="none"/>
          <w:bdr w:val="none" w:sz="0" w:space="0"/>
        </w:rPr>
      </w:pPr>
      <w:r>
        <w:rPr>
          <w:highlight w:val="none"/>
        </w:rPr>
        <w:t>岗前培训与考核：乙方的工作人员在上岗前，需接受公司组织的岗前培训与安全生产教育，经考核合格后方可上岗，并做好相关记录以备查验。在岗期间，应穿着工作服。若未按相关规定执行，甲方有权扣除相应的服务费用。</w:t>
      </w:r>
    </w:p>
    <w:p w14:paraId="720247F3">
      <w:pPr>
        <w:pStyle w:val="12"/>
        <w:widowControl/>
        <w:numPr>
          <w:ilvl w:val="0"/>
          <w:numId w:val="7"/>
        </w:numPr>
        <w:ind w:left="0" w:leftChars="0" w:firstLine="480" w:firstLineChars="0"/>
        <w:rPr>
          <w:b w:val="0"/>
          <w:highlight w:val="none"/>
          <w:bdr w:val="none" w:sz="0" w:space="0"/>
        </w:rPr>
      </w:pPr>
      <w:r>
        <w:rPr>
          <w:highlight w:val="none"/>
        </w:rPr>
        <w:t>若乙方所雇佣的员工存在偷盗医院或患者财物的行为，应报司法机关处理。乙方除积极协助司法机关进行调查与追究外，还需赔偿相应的经济损失。</w:t>
      </w:r>
    </w:p>
    <w:p w14:paraId="12B75BA6">
      <w:pPr>
        <w:pStyle w:val="12"/>
        <w:widowControl/>
        <w:numPr>
          <w:ilvl w:val="0"/>
          <w:numId w:val="7"/>
        </w:numPr>
        <w:ind w:left="0" w:leftChars="0" w:firstLine="480" w:firstLineChars="0"/>
        <w:rPr>
          <w:b w:val="0"/>
          <w:highlight w:val="none"/>
          <w:bdr w:val="none" w:sz="0" w:space="0"/>
        </w:rPr>
      </w:pPr>
      <w:r>
        <w:rPr>
          <w:highlight w:val="none"/>
        </w:rPr>
        <w:t>乙方雇佣的员工不得在公共场合谈论病人病情，不得泄露病人及其家属的隐私，不得在医生查房或诊疗时进行视频拍摄或录音。在病人进行治疗或检查时，不得开展作业；如确有必要，应做好遮挡或围蔽。不得利用工作之便谋取非法利益。</w:t>
      </w:r>
    </w:p>
    <w:p w14:paraId="7C27BE4D">
      <w:pPr>
        <w:pStyle w:val="12"/>
        <w:widowControl/>
        <w:numPr>
          <w:ilvl w:val="0"/>
          <w:numId w:val="7"/>
        </w:numPr>
        <w:ind w:left="0" w:leftChars="0" w:firstLine="480" w:firstLineChars="0"/>
        <w:rPr>
          <w:b w:val="0"/>
          <w:highlight w:val="none"/>
          <w:bdr w:val="none" w:sz="0" w:space="0"/>
        </w:rPr>
      </w:pPr>
      <w:r>
        <w:rPr>
          <w:highlight w:val="none"/>
        </w:rPr>
        <w:t>若乙方出现重大管理失误、严重违约或用户投诉较多的情况，甲方有权解除合同，并按照违约责任条款执行。</w:t>
      </w:r>
    </w:p>
    <w:p w14:paraId="6400C657">
      <w:pPr>
        <w:pStyle w:val="12"/>
        <w:widowControl/>
        <w:numPr>
          <w:ilvl w:val="0"/>
          <w:numId w:val="7"/>
        </w:numPr>
        <w:ind w:left="0" w:leftChars="0" w:firstLine="480" w:firstLineChars="0"/>
        <w:rPr>
          <w:b w:val="0"/>
          <w:highlight w:val="none"/>
          <w:bdr w:val="none" w:sz="0" w:space="0"/>
        </w:rPr>
      </w:pPr>
      <w:r>
        <w:rPr>
          <w:highlight w:val="none"/>
        </w:rPr>
        <w:t>★</w:t>
      </w:r>
      <w:r>
        <w:rPr>
          <w:highlight w:val="none"/>
        </w:rPr>
        <w:t>员工在本院工作期间，必须遵守国家法律法规和本院的规章制度，切实履行相关工作制度与职责。（需提供承诺函，可参照“投标文件格式”中的《承诺函》格式）</w:t>
      </w:r>
    </w:p>
    <w:p w14:paraId="4DF46363">
      <w:pPr>
        <w:pStyle w:val="12"/>
        <w:widowControl/>
        <w:numPr>
          <w:ilvl w:val="0"/>
          <w:numId w:val="7"/>
        </w:numPr>
        <w:ind w:left="0" w:leftChars="0" w:firstLine="480" w:firstLineChars="0"/>
        <w:rPr>
          <w:b w:val="0"/>
          <w:highlight w:val="none"/>
          <w:bdr w:val="none" w:sz="0" w:space="0"/>
        </w:rPr>
      </w:pPr>
      <w:r>
        <w:rPr>
          <w:highlight w:val="none"/>
        </w:rPr>
        <w:t>需负责为其员工缴纳相关社会保险费用，同时确保用工的合法性。承担其派驻人员的各项人力成本费用，包括但不限于工资、奖金、养老保险、失业保险、公积金、工伤与生育保险、重大疾</w:t>
      </w:r>
      <w:r>
        <w:rPr>
          <w:highlight w:val="none"/>
        </w:rPr>
        <w:t>病保</w:t>
      </w:r>
      <w:r>
        <w:rPr>
          <w:highlight w:val="none"/>
        </w:rPr>
        <w:t>险，并依法承担其员工的安全保险责任。</w:t>
      </w:r>
    </w:p>
    <w:p w14:paraId="329808D7">
      <w:pPr>
        <w:pStyle w:val="12"/>
        <w:widowControl/>
        <w:numPr>
          <w:ilvl w:val="0"/>
          <w:numId w:val="7"/>
        </w:numPr>
        <w:ind w:left="0" w:leftChars="0" w:firstLine="480" w:firstLineChars="0"/>
        <w:rPr>
          <w:b w:val="0"/>
          <w:highlight w:val="none"/>
          <w:bdr w:val="none" w:sz="0" w:space="0"/>
        </w:rPr>
      </w:pPr>
      <w:r>
        <w:rPr>
          <w:highlight w:val="none"/>
        </w:rPr>
        <w:t>负责办理其员工的劳动用工手续、计划生育管理、工伤意外伤害事故处理、暂住证办理及食宿安排等事宜。</w:t>
      </w:r>
    </w:p>
    <w:p w14:paraId="16656996">
      <w:pPr>
        <w:pStyle w:val="12"/>
        <w:widowControl/>
        <w:numPr>
          <w:ilvl w:val="0"/>
          <w:numId w:val="7"/>
        </w:numPr>
        <w:ind w:left="0" w:leftChars="0" w:firstLine="480" w:firstLineChars="0"/>
        <w:rPr>
          <w:b w:val="0"/>
          <w:highlight w:val="none"/>
          <w:bdr w:val="none" w:sz="0" w:space="0"/>
        </w:rPr>
      </w:pPr>
      <w:r>
        <w:rPr>
          <w:highlight w:val="none"/>
        </w:rPr>
        <w:t>★</w:t>
      </w:r>
      <w:r>
        <w:rPr>
          <w:highlight w:val="none"/>
        </w:rPr>
        <w:t>乙方应依据法律规定与其派驻人员签订劳动合同，建立劳动关系。若乙方的派驻人员与甲方产生劳动争议，乙方应承担一切法律责任，并赔偿甲方因此遭受的所有经济损失。</w:t>
      </w:r>
    </w:p>
    <w:p w14:paraId="58EDBC6C">
      <w:pPr>
        <w:pStyle w:val="12"/>
        <w:numPr>
          <w:ilvl w:val="0"/>
          <w:numId w:val="7"/>
        </w:numPr>
        <w:ind w:left="0" w:leftChars="0" w:firstLine="480" w:firstLineChars="0"/>
        <w:rPr>
          <w:b w:val="0"/>
          <w:highlight w:val="none"/>
          <w:bdr w:val="none" w:sz="0" w:space="0"/>
        </w:rPr>
      </w:pPr>
      <w:r>
        <w:rPr>
          <w:highlight w:val="none"/>
        </w:rPr>
        <w:t xml:space="preserve">积极做好处理各种应急突发事件和紧急情况的工作。 遇突发事故，乙方人员有义务参与抢险救援、应急演练等工作。甲方对乙方人员拥有直接指挥权。乙方全体员工均应作为义务消防员履职。乙方每年须组织全体员工开展不少于两次的消防知识学习活动，确保员工掌握相关消防知识并能正确使用各类消防器材和设备。同时，需对学习情况进行详细记录。 </w:t>
      </w:r>
    </w:p>
    <w:p w14:paraId="65B1626F">
      <w:pPr>
        <w:pStyle w:val="2"/>
        <w:numPr>
          <w:ilvl w:val="0"/>
          <w:numId w:val="0"/>
        </w:numPr>
        <w:ind w:left="0" w:leftChars="0" w:firstLine="0" w:firstLineChars="0"/>
        <w:rPr>
          <w:highlight w:val="none"/>
        </w:rPr>
      </w:pPr>
      <w:r>
        <w:t>三、</w:t>
      </w:r>
      <w:r>
        <w:rPr>
          <w:highlight w:val="none"/>
        </w:rPr>
        <w:t>支付方式：按月支付服务费。</w:t>
      </w:r>
    </w:p>
    <w:sectPr>
      <w:pgSz w:w="11906" w:h="16838"/>
      <w:pgMar w:top="1440" w:right="1287" w:bottom="1378"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DD354"/>
    <w:multiLevelType w:val="singleLevel"/>
    <w:tmpl w:val="81DDD354"/>
    <w:lvl w:ilvl="0" w:tentative="0">
      <w:start w:val="1"/>
      <w:numFmt w:val="decimal"/>
      <w:suff w:val="space"/>
      <w:lvlText w:val="%1."/>
      <w:lvlJc w:val="left"/>
      <w:pPr>
        <w:ind w:left="0" w:firstLine="480"/>
      </w:pPr>
      <w:rPr>
        <w:rFonts w:hint="default"/>
      </w:rPr>
    </w:lvl>
  </w:abstractNum>
  <w:abstractNum w:abstractNumId="1">
    <w:nsid w:val="9CDD4661"/>
    <w:multiLevelType w:val="singleLevel"/>
    <w:tmpl w:val="9CDD4661"/>
    <w:lvl w:ilvl="0" w:tentative="0">
      <w:start w:val="1"/>
      <w:numFmt w:val="decimal"/>
      <w:suff w:val="nothing"/>
      <w:lvlText w:val="（%1）"/>
      <w:lvlJc w:val="left"/>
      <w:pPr>
        <w:ind w:left="0" w:firstLine="480"/>
      </w:pPr>
      <w:rPr>
        <w:rFonts w:hint="default"/>
      </w:rPr>
    </w:lvl>
  </w:abstractNum>
  <w:abstractNum w:abstractNumId="2">
    <w:nsid w:val="E404C9A7"/>
    <w:multiLevelType w:val="singleLevel"/>
    <w:tmpl w:val="E404C9A7"/>
    <w:lvl w:ilvl="0" w:tentative="0">
      <w:start w:val="1"/>
      <w:numFmt w:val="decimal"/>
      <w:suff w:val="nothing"/>
      <w:lvlText w:val="（%1）"/>
      <w:lvlJc w:val="left"/>
      <w:pPr>
        <w:ind w:left="0" w:firstLine="480"/>
      </w:pPr>
      <w:rPr>
        <w:rFonts w:hint="default"/>
      </w:rPr>
    </w:lvl>
  </w:abstractNum>
  <w:abstractNum w:abstractNumId="3">
    <w:nsid w:val="EB386E59"/>
    <w:multiLevelType w:val="singleLevel"/>
    <w:tmpl w:val="EB386E59"/>
    <w:lvl w:ilvl="0" w:tentative="0">
      <w:start w:val="1"/>
      <w:numFmt w:val="decimal"/>
      <w:suff w:val="space"/>
      <w:lvlText w:val="%1."/>
      <w:lvlJc w:val="left"/>
      <w:pPr>
        <w:ind w:left="0" w:firstLine="480"/>
      </w:pPr>
      <w:rPr>
        <w:rFonts w:hint="default"/>
      </w:rPr>
    </w:lvl>
  </w:abstractNum>
  <w:abstractNum w:abstractNumId="4">
    <w:nsid w:val="F36F2559"/>
    <w:multiLevelType w:val="singleLevel"/>
    <w:tmpl w:val="F36F2559"/>
    <w:lvl w:ilvl="0" w:tentative="0">
      <w:start w:val="1"/>
      <w:numFmt w:val="decimal"/>
      <w:suff w:val="nothing"/>
      <w:lvlText w:val="（%1）"/>
      <w:lvlJc w:val="left"/>
      <w:pPr>
        <w:ind w:left="0" w:firstLine="480"/>
      </w:pPr>
      <w:rPr>
        <w:rFonts w:hint="default"/>
      </w:rPr>
    </w:lvl>
  </w:abstractNum>
  <w:abstractNum w:abstractNumId="5">
    <w:nsid w:val="15DACFDD"/>
    <w:multiLevelType w:val="singleLevel"/>
    <w:tmpl w:val="15DACFDD"/>
    <w:lvl w:ilvl="0" w:tentative="0">
      <w:start w:val="1"/>
      <w:numFmt w:val="decimal"/>
      <w:suff w:val="nothing"/>
      <w:lvlText w:val="（%1）"/>
      <w:lvlJc w:val="left"/>
      <w:pPr>
        <w:ind w:left="0" w:firstLine="480"/>
      </w:pPr>
      <w:rPr>
        <w:rFonts w:hint="default"/>
      </w:rPr>
    </w:lvl>
  </w:abstractNum>
  <w:abstractNum w:abstractNumId="6">
    <w:nsid w:val="35A55F3F"/>
    <w:multiLevelType w:val="singleLevel"/>
    <w:tmpl w:val="35A55F3F"/>
    <w:lvl w:ilvl="0" w:tentative="0">
      <w:start w:val="1"/>
      <w:numFmt w:val="decimal"/>
      <w:suff w:val="nothing"/>
      <w:lvlText w:val="（%1）"/>
      <w:lvlJc w:val="left"/>
      <w:pPr>
        <w:ind w:left="0" w:firstLine="480"/>
      </w:pPr>
      <w:rPr>
        <w:rFonts w:hint="default"/>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87B63"/>
    <w:rsid w:val="25F25669"/>
    <w:rsid w:val="34AC70A4"/>
    <w:rsid w:val="4CB073E1"/>
    <w:rsid w:val="78D43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宋体"/>
      <w:sz w:val="22"/>
      <w:szCs w:val="22"/>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2">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11">
    <w:name w:val="annotation text"/>
    <w:basedOn w:val="1"/>
    <w:qFormat/>
    <w:uiPriority w:val="99"/>
  </w:style>
  <w:style w:type="paragraph" w:styleId="12">
    <w:name w:val="Body Text"/>
    <w:next w:val="13"/>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Body Text First Indent"/>
    <w:basedOn w:val="12"/>
    <w:next w:val="1"/>
    <w:qFormat/>
    <w:uiPriority w:val="0"/>
    <w:pPr>
      <w:autoSpaceDE w:val="0"/>
      <w:autoSpaceDN w:val="0"/>
      <w:adjustRightInd w:val="0"/>
      <w:spacing w:line="360" w:lineRule="auto"/>
      <w:ind w:firstLine="420" w:firstLineChars="100"/>
    </w:pPr>
    <w:rPr>
      <w:szCs w:val="24"/>
    </w:rPr>
  </w:style>
  <w:style w:type="paragraph" w:styleId="14">
    <w:name w:val="Plain Text"/>
    <w:basedOn w:val="1"/>
    <w:qFormat/>
    <w:uiPriority w:val="0"/>
    <w:rPr>
      <w:rFonts w:ascii="宋体" w:hAnsi="Courier New"/>
      <w:szCs w:val="20"/>
    </w:rPr>
  </w:style>
  <w:style w:type="paragraph" w:styleId="15">
    <w:name w:val="Balloon Text"/>
    <w:basedOn w:val="1"/>
    <w:link w:val="27"/>
    <w:qFormat/>
    <w:uiPriority w:val="0"/>
    <w:rPr>
      <w:sz w:val="18"/>
      <w:szCs w:val="18"/>
    </w:rPr>
  </w:style>
  <w:style w:type="paragraph" w:styleId="16">
    <w:name w:val="footer"/>
    <w:basedOn w:val="1"/>
    <w:link w:val="29"/>
    <w:qFormat/>
    <w:uiPriority w:val="0"/>
    <w:pPr>
      <w:tabs>
        <w:tab w:val="center" w:pos="4153"/>
        <w:tab w:val="right" w:pos="8306"/>
      </w:tabs>
      <w:snapToGrid w:val="0"/>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9">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表格文字"/>
    <w:basedOn w:val="1"/>
    <w:qFormat/>
    <w:uiPriority w:val="0"/>
    <w:pPr>
      <w:spacing w:line="240" w:lineRule="auto"/>
    </w:pPr>
    <w:rPr>
      <w:spacing w:val="10"/>
    </w:rPr>
  </w:style>
  <w:style w:type="paragraph" w:customStyle="1" w:styleId="25">
    <w:name w:val="Table Paragraph"/>
    <w:basedOn w:val="1"/>
    <w:qFormat/>
    <w:uiPriority w:val="1"/>
  </w:style>
  <w:style w:type="paragraph" w:styleId="26">
    <w:name w:val="List Paragraph"/>
    <w:basedOn w:val="1"/>
    <w:qFormat/>
    <w:uiPriority w:val="99"/>
    <w:pPr>
      <w:ind w:firstLine="420" w:firstLineChars="200"/>
    </w:pPr>
  </w:style>
  <w:style w:type="character" w:customStyle="1" w:styleId="27">
    <w:name w:val="批注框文本 字符"/>
    <w:basedOn w:val="22"/>
    <w:link w:val="15"/>
    <w:qFormat/>
    <w:uiPriority w:val="0"/>
    <w:rPr>
      <w:rFonts w:ascii="Calibri" w:hAnsi="Calibri" w:eastAsia="Calibri" w:cs="宋体"/>
      <w:sz w:val="18"/>
      <w:szCs w:val="18"/>
      <w:lang w:eastAsia="en-US"/>
    </w:rPr>
  </w:style>
  <w:style w:type="character" w:customStyle="1" w:styleId="28">
    <w:name w:val="页眉 字符"/>
    <w:basedOn w:val="22"/>
    <w:link w:val="17"/>
    <w:qFormat/>
    <w:uiPriority w:val="0"/>
    <w:rPr>
      <w:rFonts w:ascii="Calibri" w:hAnsi="Calibri" w:eastAsia="Calibri" w:cs="宋体"/>
      <w:sz w:val="18"/>
      <w:szCs w:val="18"/>
      <w:lang w:eastAsia="en-US"/>
    </w:rPr>
  </w:style>
  <w:style w:type="character" w:customStyle="1" w:styleId="29">
    <w:name w:val="页脚 字符"/>
    <w:basedOn w:val="22"/>
    <w:link w:val="16"/>
    <w:qFormat/>
    <w:uiPriority w:val="0"/>
    <w:rPr>
      <w:rFonts w:ascii="Calibri" w:hAnsi="Calibri" w:eastAsia="Calibri" w:cs="宋体"/>
      <w:sz w:val="18"/>
      <w:szCs w:val="18"/>
      <w:lang w:eastAsia="en-US"/>
    </w:rPr>
  </w:style>
  <w:style w:type="paragraph" w:customStyle="1" w:styleId="30">
    <w:name w:val="null3"/>
    <w:qFormat/>
    <w:uiPriority w:val="0"/>
    <w:rPr>
      <w:rFonts w:hint="eastAsia" w:ascii="Calibri" w:hAnsi="Calibri" w:eastAsia="宋体" w:cs="宋体"/>
      <w:lang w:val="en-US" w:bidi="ar-SA"/>
    </w:rPr>
  </w:style>
  <w:style w:type="character" w:customStyle="1" w:styleId="31">
    <w:name w:val="font31"/>
    <w:qFormat/>
    <w:uiPriority w:val="0"/>
    <w:rPr>
      <w:rFonts w:hint="default" w:ascii="仿宋_GB2312" w:eastAsia="仿宋_GB2312" w:cs="仿宋_GB2312"/>
      <w:color w:val="000000"/>
      <w:sz w:val="24"/>
      <w:szCs w:val="24"/>
      <w:u w:val="none"/>
    </w:rPr>
  </w:style>
  <w:style w:type="paragraph" w:customStyle="1" w:styleId="32">
    <w:name w:val="附录标题"/>
    <w:next w:val="1"/>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96ad8c92-0bcc-46f1-aae0-288dbc3c5d49</errorID>
      <errorWord>检测</errorWord>
      <group>L1_Word</group>
      <groupName>字词问题</groupName>
      <ability>L2_Typo</ability>
      <abilityName>字词错误</abilityName>
      <candidateList>
        <item>监测</item>
      </candidateList>
      <explain/>
      <paraID>1394F3EE</paraID>
      <start>24</start>
      <end>26</end>
      <status>ignored</status>
      <modifiedWord/>
      <trackRevisions>false</trackRevisions>
    </reviewItem>
  </reviewItems>
  <config/>
</contractReview>
</file>

<file path=customXml/itemProps1.xml><?xml version="1.0" encoding="utf-8"?>
<ds:datastoreItem xmlns:ds="http://schemas.openxmlformats.org/officeDocument/2006/customXml" ds:itemID="{f9715d6b-1324-4362-85d6-a95cd5010aad}">
  <ds:schemaRefs/>
</ds:datastoreItem>
</file>

<file path=docProps/app.xml><?xml version="1.0" encoding="utf-8"?>
<Properties xmlns="http://schemas.openxmlformats.org/officeDocument/2006/extended-properties" xmlns:vt="http://schemas.openxmlformats.org/officeDocument/2006/docPropsVTypes">
  <Template>Normal</Template>
  <Pages>4</Pages>
  <Words>5366</Words>
  <Characters>5965</Characters>
  <Paragraphs>170</Paragraphs>
  <TotalTime>2</TotalTime>
  <ScaleCrop>false</ScaleCrop>
  <LinksUpToDate>false</LinksUpToDate>
  <CharactersWithSpaces>6013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2023-10-24T07:33:00Z</dcterms:created>
  <dc:creator>KK</dc:creator>
  <cp:lastModifiedBy>健超</cp:lastModifiedBy>
  <cp:lastPrinted>2025-05-09T03:02:00Z</cp:lastPrinted>
  <dcterms:modified xsi:type="dcterms:W3CDTF">2025-12-02T03:07:46Z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73E140350CE74D6487AB8AA0A573BEE3_11</vt:lpwstr>
  </property>
  <property fmtid="{D5CDD505-2E9C-101B-9397-08002B2CF9AE}" pid="4" name="KSOTemplateDocerSaveRecord">
    <vt:lpwstr>eyJoZGlkIjoiOTZjYWExOTUwOWUwMjdlYjQwNWE3YzNjYjUzZjEyMjgiLCJ1c2VySWQiOiIzNTMyNjkyODgifQ==</vt:lpwstr>
  </property>
</Properties>
</file>