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8194C">
      <w:pPr>
        <w:pStyle w:val="9"/>
        <w:spacing w:before="0"/>
        <w:ind w:firstLine="3253" w:firstLineChars="900"/>
        <w:jc w:val="both"/>
        <w:rPr>
          <w:rFonts w:hint="eastAsia" w:ascii="宋体" w:hAnsi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524608713"/>
      <w:bookmarkStart w:id="1" w:name="_Toc524607994"/>
      <w:bookmarkStart w:id="2" w:name="_Toc524608370"/>
      <w:bookmarkStart w:id="3" w:name="_Toc459659313"/>
      <w:bookmarkStart w:id="4" w:name="_Toc523786019"/>
      <w:bookmarkStart w:id="5" w:name="_Toc25240925"/>
      <w:bookmarkStart w:id="6" w:name="_Toc524607765"/>
      <w:r>
        <w:rPr>
          <w:rFonts w:hint="eastAsia" w:ascii="宋体" w:hAnsi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用户需求书</w:t>
      </w:r>
    </w:p>
    <w:bookmarkEnd w:id="0"/>
    <w:bookmarkEnd w:id="1"/>
    <w:bookmarkEnd w:id="2"/>
    <w:bookmarkEnd w:id="3"/>
    <w:bookmarkEnd w:id="4"/>
    <w:bookmarkEnd w:id="5"/>
    <w:bookmarkEnd w:id="6"/>
    <w:p w14:paraId="646B66C5"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none"/>
          <w:lang w:val="en-US" w:eastAsia="zh-CN" w:bidi="ar"/>
        </w:rPr>
        <w:t>为促进学科发展和医疗技术进步，提高医疗服务水平，加快推进医院、科室高质量发展，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成立3D精准打印医学中心，将3D建模、3D打印等3D数字化技术应用于术前规划、术中导航、术后康复及个性化定制等场景，现就3D建模打印技术服务提出具体需求如下： </w:t>
      </w:r>
    </w:p>
    <w:p w14:paraId="1679F9E0">
      <w:pPr>
        <w:widowControl/>
        <w:numPr>
          <w:ilvl w:val="0"/>
          <w:numId w:val="1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bidi="ar"/>
        </w:rPr>
        <w:t>项目内容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bidi="ar"/>
        </w:rPr>
        <w:t xml:space="preserve"> </w:t>
      </w:r>
    </w:p>
    <w:p w14:paraId="106493E4">
      <w:pPr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第一条 项目的名称、项目标的预算总价</w:t>
      </w:r>
    </w:p>
    <w:p w14:paraId="42DBC6D2">
      <w:pPr>
        <w:pStyle w:val="8"/>
        <w:numPr>
          <w:ilvl w:val="-1"/>
          <w:numId w:val="0"/>
        </w:numPr>
        <w:ind w:firstLineChars="200"/>
        <w:rPr>
          <w:rFonts w:hint="eastAsia" w:hAnsi="宋体"/>
          <w:kern w:val="2"/>
        </w:rPr>
      </w:pPr>
      <w:r>
        <w:rPr>
          <w:rFonts w:hint="eastAsia" w:hAnsi="宋体"/>
          <w:kern w:val="2"/>
        </w:rPr>
        <w:t>1.项目名称：江门市中心医院江门市中心医院采购3D建模打印技术服务项目；</w:t>
      </w:r>
    </w:p>
    <w:p w14:paraId="603DC4F8">
      <w:pPr>
        <w:pStyle w:val="8"/>
        <w:numPr>
          <w:ilvl w:val="-1"/>
          <w:numId w:val="0"/>
        </w:numPr>
        <w:ind w:firstLineChars="200"/>
        <w:rPr>
          <w:rFonts w:hint="eastAsia" w:hAnsi="宋体"/>
          <w:kern w:val="2"/>
        </w:rPr>
      </w:pPr>
      <w:r>
        <w:rPr>
          <w:rFonts w:hint="eastAsia" w:hAnsi="宋体"/>
          <w:kern w:val="2"/>
        </w:rPr>
        <w:t>2.项目预算总价暂定为：</w:t>
      </w:r>
      <w:r>
        <w:rPr>
          <w:rFonts w:hint="eastAsia" w:hAnsi="宋体"/>
          <w:b/>
          <w:bCs/>
          <w:kern w:val="2"/>
          <w:lang w:val="en-US" w:eastAsia="zh-CN"/>
        </w:rPr>
        <w:t>25</w:t>
      </w:r>
      <w:r>
        <w:rPr>
          <w:rFonts w:hint="eastAsia" w:hAnsi="宋体"/>
          <w:b/>
          <w:bCs/>
          <w:kern w:val="2"/>
        </w:rPr>
        <w:t>万元</w:t>
      </w:r>
      <w:r>
        <w:rPr>
          <w:rFonts w:hint="eastAsia" w:hAnsi="宋体"/>
          <w:kern w:val="2"/>
        </w:rPr>
        <w:t>。当服务期内3D建模打印技术服务到达预算金额时，本合同终止。采购人不保证3D建模打印技术服务的数量，采购人有权根据实际需要决定3D建模打印技术服务的数量。服务期内，采购人不保证委托服务单位提供的3D建模打印技术服务的合计金额达到预算金额。</w:t>
      </w:r>
    </w:p>
    <w:p w14:paraId="27F20058">
      <w:pPr>
        <w:pStyle w:val="8"/>
        <w:numPr>
          <w:ilvl w:val="-1"/>
          <w:numId w:val="0"/>
        </w:numPr>
        <w:ind w:firstLineChars="200"/>
        <w:rPr>
          <w:rFonts w:hint="eastAsia" w:hAnsi="宋体"/>
          <w:b/>
          <w:bCs/>
          <w:kern w:val="2"/>
        </w:rPr>
      </w:pPr>
      <w:r>
        <w:rPr>
          <w:rFonts w:hint="eastAsia" w:hAnsi="宋体"/>
          <w:b/>
          <w:bCs/>
          <w:kern w:val="2"/>
        </w:rPr>
        <w:t>第二条 合同期限</w:t>
      </w:r>
    </w:p>
    <w:p w14:paraId="0A3E7C0F">
      <w:pPr>
        <w:pStyle w:val="8"/>
        <w:numPr>
          <w:ilvl w:val="-1"/>
          <w:numId w:val="0"/>
        </w:numPr>
        <w:ind w:firstLineChars="200"/>
        <w:rPr>
          <w:rFonts w:hint="eastAsia" w:hAnsi="宋体"/>
          <w:kern w:val="2"/>
        </w:rPr>
      </w:pPr>
      <w:r>
        <w:rPr>
          <w:rFonts w:hint="eastAsia" w:hAnsi="宋体"/>
          <w:kern w:val="2"/>
        </w:rPr>
        <w:t>合同期暂定为</w:t>
      </w:r>
      <w:r>
        <w:rPr>
          <w:rFonts w:hint="eastAsia" w:hAnsi="宋体"/>
          <w:b/>
          <w:bCs/>
          <w:kern w:val="2"/>
          <w:lang w:val="en-US" w:eastAsia="zh-CN"/>
        </w:rPr>
        <w:t>12</w:t>
      </w:r>
      <w:r>
        <w:rPr>
          <w:rFonts w:hint="eastAsia" w:hAnsi="宋体"/>
          <w:b/>
          <w:bCs/>
          <w:kern w:val="2"/>
        </w:rPr>
        <w:t>个月</w:t>
      </w:r>
      <w:r>
        <w:rPr>
          <w:rFonts w:hint="eastAsia" w:hAnsi="宋体"/>
          <w:kern w:val="2"/>
        </w:rPr>
        <w:t>。</w:t>
      </w:r>
    </w:p>
    <w:p w14:paraId="74D43093">
      <w:pPr>
        <w:pStyle w:val="8"/>
        <w:numPr>
          <w:ilvl w:val="-1"/>
          <w:numId w:val="0"/>
        </w:numPr>
        <w:ind w:firstLineChars="200"/>
        <w:rPr>
          <w:rFonts w:hint="eastAsia" w:hAnsi="宋体" w:eastAsia="宋体"/>
          <w:b/>
          <w:bCs/>
          <w:kern w:val="2"/>
          <w:lang w:val="en-US" w:eastAsia="zh-CN"/>
        </w:rPr>
      </w:pPr>
      <w:r>
        <w:rPr>
          <w:rFonts w:hint="eastAsia" w:hAnsi="宋体"/>
          <w:b/>
          <w:bCs/>
          <w:kern w:val="2"/>
          <w:lang w:val="en-US" w:eastAsia="zh-CN"/>
        </w:rPr>
        <w:t>第三条 服务范围</w:t>
      </w:r>
    </w:p>
    <w:p w14:paraId="21A931BA"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提供三维可视化重建服务，包括利用专业建模软件进行影像数据重建、查看展示、手术规划等操作；利用云平台在移动端和电脑端进行3D重建数据查看，2D影像数据查看，能够提供专业医学报告的手术规划模拟系统； </w:t>
      </w:r>
    </w:p>
    <w:p w14:paraId="5685171C"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提供三维模型重建、全彩色光固化树脂、尼龙等打印服务，面向各科室提供3D技术手术治疗辅助的全流程技术服务； </w:t>
      </w:r>
    </w:p>
    <w:p w14:paraId="461A20F5"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三维重建及打印服务须覆盖心胸外科、普外科、泌尿外科、骨科、神经外科、肿瘤科、心血管内科、妇产科、康复科、口腔科等科室； </w:t>
      </w:r>
    </w:p>
    <w:p w14:paraId="410DE2B5"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确定技术体系需求，提供所需资料和数据，制定整体解决方案； </w:t>
      </w:r>
    </w:p>
    <w:p w14:paraId="3E82E20B">
      <w:pPr>
        <w:widowControl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负责引入最新的数字化3D技术，在临床应用领域实施、推广。</w:t>
      </w:r>
    </w:p>
    <w:p w14:paraId="56996FD3">
      <w:pPr>
        <w:widowControl/>
        <w:ind w:firstLine="480" w:firstLineChars="200"/>
        <w:jc w:val="left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bidi="ar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"/>
        </w:rPr>
        <w:t>6.提供具备彩色及单色3D打印技术的人员，在医院3D实验室驻点，操作使用医院已配置的3D打印机，根据临床需求完成3D建模、打印、后处理及模型交付。同时进行3D打印机等器械维护、人员培训等工作。</w:t>
      </w:r>
      <w:bookmarkStart w:id="7" w:name="_GoBack"/>
      <w:bookmarkEnd w:id="7"/>
    </w:p>
    <w:p w14:paraId="3B68853E">
      <w:pPr>
        <w:widowControl/>
        <w:numPr>
          <w:ilvl w:val="0"/>
          <w:numId w:val="1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bidi="ar"/>
        </w:rPr>
        <w:t>技术参数</w:t>
      </w:r>
      <w:r>
        <w:rPr>
          <w:rFonts w:hint="eastAsia" w:ascii="宋体" w:hAnsi="宋体" w:cs="宋体"/>
          <w:b/>
          <w:bCs/>
          <w:color w:val="000000"/>
          <w:kern w:val="2"/>
          <w:sz w:val="28"/>
          <w:szCs w:val="28"/>
          <w:lang w:val="en-US" w:eastAsia="zh-CN" w:bidi="ar"/>
        </w:rPr>
        <w:t>要求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bidi="ar"/>
        </w:rPr>
        <w:t>：</w:t>
      </w:r>
    </w:p>
    <w:p w14:paraId="36D5B1C7">
      <w:pPr>
        <w:widowControl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1.打印服务</w:t>
      </w:r>
    </w:p>
    <w:p w14:paraId="00960931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▲</w:t>
      </w: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-SA"/>
        </w:rPr>
        <w:t>1.1技术要求：</w:t>
      </w: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供应商须具备全彩色多材料3D打印技术成型工艺的技术（需提供等同或者更优于全彩色多材料3D打印技术及设备）；</w:t>
      </w:r>
    </w:p>
    <w:p w14:paraId="7DDCE765">
      <w:pPr>
        <w:widowControl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可完成个体化3D模型重建（普通/复杂，含/不含方案报告）  </w:t>
      </w:r>
    </w:p>
    <w:p w14:paraId="18477E09">
      <w:pPr>
        <w:widowControl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可完成个体化3D模型实体打印（按体积分级）  </w:t>
      </w:r>
    </w:p>
    <w:p w14:paraId="473B96E4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可完成个体化3D手术导板制备（按复杂度分级）</w:t>
      </w:r>
    </w:p>
    <w:p w14:paraId="77AEC5D2">
      <w:pPr>
        <w:widowControl/>
        <w:spacing w:line="240" w:lineRule="auto"/>
        <w:ind w:left="0" w:leftChars="0"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3D模型重建服务</w:t>
      </w:r>
    </w:p>
    <w:tbl>
      <w:tblPr>
        <w:tblStyle w:val="5"/>
        <w:tblW w:w="0" w:type="auto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4605"/>
        <w:gridCol w:w="2755"/>
      </w:tblGrid>
      <w:tr w14:paraId="345F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EAED26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46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B9A27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技术参数要求</w:t>
            </w:r>
          </w:p>
        </w:tc>
        <w:tc>
          <w:tcPr>
            <w:tcW w:w="27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8C0EC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交付标准</w:t>
            </w:r>
          </w:p>
        </w:tc>
      </w:tr>
      <w:tr w14:paraId="109C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573F00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普通重建</w:t>
            </w:r>
          </w:p>
        </w:tc>
        <w:tc>
          <w:tcPr>
            <w:tcW w:w="46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A288B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- 基于患者CT数据（层厚≤0.625mm）重建3D模型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- 展示基础解剖结构（骨骼/血管/病灶轮廓）</w:t>
            </w:r>
          </w:p>
        </w:tc>
        <w:tc>
          <w:tcPr>
            <w:tcW w:w="27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03679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DICOM格式原始数据 + 彩色标注模型（STL格式）</w:t>
            </w:r>
          </w:p>
        </w:tc>
      </w:tr>
      <w:tr w14:paraId="468D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92A8E7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复杂重建</w:t>
            </w:r>
          </w:p>
        </w:tc>
        <w:tc>
          <w:tcPr>
            <w:tcW w:w="46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B6386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- 精准标识病灶位置、大小及与周边结构关系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- 支持多组织分层渲染（神经/血管/肿瘤）</w:t>
            </w:r>
          </w:p>
        </w:tc>
        <w:tc>
          <w:tcPr>
            <w:tcW w:w="27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68032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附病灶三维坐标报告 + 动态旋转演示视频</w:t>
            </w:r>
          </w:p>
        </w:tc>
      </w:tr>
      <w:tr w14:paraId="196D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2CD6CD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含方案报告服务</w:t>
            </w:r>
          </w:p>
        </w:tc>
        <w:tc>
          <w:tcPr>
            <w:tcW w:w="460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51DE5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- 提供手术方案设计报告（含入路规划、模拟切除范围）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- 报告需经2名副高以上医师审核确认</w:t>
            </w:r>
          </w:p>
        </w:tc>
        <w:tc>
          <w:tcPr>
            <w:tcW w:w="275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45F87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纸质报告+电子版（PDF）</w:t>
            </w:r>
          </w:p>
        </w:tc>
      </w:tr>
    </w:tbl>
    <w:p w14:paraId="528FC11E">
      <w:pPr>
        <w:widowControl/>
        <w:spacing w:line="240" w:lineRule="auto"/>
        <w:ind w:left="0" w:leftChars="0"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3D模型重建服务</w:t>
      </w:r>
    </w:p>
    <w:tbl>
      <w:tblPr>
        <w:tblStyle w:val="5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350"/>
        <w:gridCol w:w="4138"/>
        <w:gridCol w:w="1140"/>
        <w:gridCol w:w="1005"/>
      </w:tblGrid>
      <w:tr w14:paraId="199F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906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23BE20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模型</w:t>
            </w:r>
          </w:p>
          <w:p w14:paraId="07FF903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分级</w:t>
            </w:r>
          </w:p>
        </w:tc>
        <w:tc>
          <w:tcPr>
            <w:tcW w:w="13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8B144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体积要求</w:t>
            </w:r>
          </w:p>
        </w:tc>
        <w:tc>
          <w:tcPr>
            <w:tcW w:w="41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48DA8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材料要求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F5894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精度</w:t>
            </w:r>
          </w:p>
          <w:p w14:paraId="27AF79B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误差</w:t>
            </w:r>
          </w:p>
        </w:tc>
        <w:tc>
          <w:tcPr>
            <w:tcW w:w="10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CBE42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交付时间</w:t>
            </w:r>
          </w:p>
        </w:tc>
      </w:tr>
      <w:tr w14:paraId="011D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D259C3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</w:t>
            </w:r>
          </w:p>
        </w:tc>
        <w:tc>
          <w:tcPr>
            <w:tcW w:w="13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F415E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＜100cm³</w:t>
            </w:r>
          </w:p>
        </w:tc>
        <w:tc>
          <w:tcPr>
            <w:tcW w:w="41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7E245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光敏树脂（生物相容性认证）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34052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≤0.1mm</w:t>
            </w:r>
          </w:p>
        </w:tc>
        <w:tc>
          <w:tcPr>
            <w:tcW w:w="10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50A53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24小时</w:t>
            </w:r>
          </w:p>
        </w:tc>
      </w:tr>
      <w:tr w14:paraId="6511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68ABF7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</w:t>
            </w:r>
          </w:p>
        </w:tc>
        <w:tc>
          <w:tcPr>
            <w:tcW w:w="13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D490C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100-200cm³</w:t>
            </w:r>
          </w:p>
        </w:tc>
        <w:tc>
          <w:tcPr>
            <w:tcW w:w="41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CB1F8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医用ABS或尼龙（抗冲击性≥50J/m²）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D88F6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≤0.15mm</w:t>
            </w:r>
          </w:p>
        </w:tc>
        <w:tc>
          <w:tcPr>
            <w:tcW w:w="10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2065E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48小时</w:t>
            </w:r>
          </w:p>
        </w:tc>
      </w:tr>
      <w:tr w14:paraId="3B9E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6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851329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中/大/特大</w:t>
            </w:r>
          </w:p>
        </w:tc>
        <w:tc>
          <w:tcPr>
            <w:tcW w:w="13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5D0F77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≥200cm³</w:t>
            </w:r>
          </w:p>
        </w:tc>
        <w:tc>
          <w:tcPr>
            <w:tcW w:w="41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B90AE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钛合金/钴铬合金（植入级）或彩色石膏粉（教学用）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C8E7B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≤0.2mm</w:t>
            </w:r>
          </w:p>
        </w:tc>
        <w:tc>
          <w:tcPr>
            <w:tcW w:w="100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477C5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72小时</w:t>
            </w:r>
          </w:p>
        </w:tc>
      </w:tr>
    </w:tbl>
    <w:p w14:paraId="6FA5773C">
      <w:pPr>
        <w:widowControl/>
        <w:spacing w:line="240" w:lineRule="auto"/>
        <w:ind w:left="0" w:leftChars="0"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手术导板制备</w:t>
      </w:r>
    </w:p>
    <w:tbl>
      <w:tblPr>
        <w:tblStyle w:val="5"/>
        <w:tblW w:w="0" w:type="auto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1389"/>
        <w:gridCol w:w="4200"/>
        <w:gridCol w:w="2140"/>
      </w:tblGrid>
      <w:tr w14:paraId="0BA8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16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830BCF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复杂度</w:t>
            </w:r>
          </w:p>
        </w:tc>
        <w:tc>
          <w:tcPr>
            <w:tcW w:w="1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68944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导板</w:t>
            </w:r>
          </w:p>
          <w:p w14:paraId="7F53DC8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4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29151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设计要求</w:t>
            </w:r>
          </w:p>
        </w:tc>
        <w:tc>
          <w:tcPr>
            <w:tcW w:w="214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2FF09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kern w:val="0"/>
                <w:sz w:val="24"/>
                <w:szCs w:val="24"/>
                <w:lang w:val="en-US" w:eastAsia="zh-CN" w:bidi="ar"/>
              </w:rPr>
              <w:t>灭菌标准</w:t>
            </w:r>
          </w:p>
        </w:tc>
      </w:tr>
      <w:tr w14:paraId="3D63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161FC3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简单</w:t>
            </w:r>
          </w:p>
        </w:tc>
        <w:tc>
          <w:tcPr>
            <w:tcW w:w="1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0A2A2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≤2个</w:t>
            </w:r>
          </w:p>
        </w:tc>
        <w:tc>
          <w:tcPr>
            <w:tcW w:w="4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98FDA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贴合骨面误差≤0.3mm，预留螺钉孔位（兼容市售螺钉系统）</w:t>
            </w:r>
          </w:p>
        </w:tc>
        <w:tc>
          <w:tcPr>
            <w:tcW w:w="214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22199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EO灭菌+独立包装</w:t>
            </w:r>
          </w:p>
        </w:tc>
      </w:tr>
      <w:tr w14:paraId="7D6B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535587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普通</w:t>
            </w:r>
          </w:p>
        </w:tc>
        <w:tc>
          <w:tcPr>
            <w:tcW w:w="1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2DB81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3-4个</w:t>
            </w:r>
          </w:p>
        </w:tc>
        <w:tc>
          <w:tcPr>
            <w:tcW w:w="4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620BD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多平面定位导板，附带软组织保护通道</w:t>
            </w:r>
          </w:p>
        </w:tc>
        <w:tc>
          <w:tcPr>
            <w:tcW w:w="214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D561C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伽马射线灭菌</w:t>
            </w:r>
          </w:p>
        </w:tc>
      </w:tr>
      <w:tr w14:paraId="6AE3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6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86DE94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复杂</w:t>
            </w:r>
          </w:p>
        </w:tc>
        <w:tc>
          <w:tcPr>
            <w:tcW w:w="1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D1CE5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≥5个</w:t>
            </w:r>
          </w:p>
        </w:tc>
        <w:tc>
          <w:tcPr>
            <w:tcW w:w="4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19E8C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支持术中实时导航配准（预留定位标记点）</w:t>
            </w:r>
          </w:p>
        </w:tc>
        <w:tc>
          <w:tcPr>
            <w:tcW w:w="214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E9CBF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无菌有效期≥6个月</w:t>
            </w:r>
          </w:p>
        </w:tc>
      </w:tr>
    </w:tbl>
    <w:p w14:paraId="3ED05F24">
      <w:pPr>
        <w:widowControl/>
        <w:spacing w:line="240" w:lineRule="auto"/>
        <w:ind w:left="0" w:leftChars="0"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</w:p>
    <w:p w14:paraId="1AB74F9C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▲1.2打印效果：全彩色打印、全透明、软硬复合打印；体素级贴图打印；</w:t>
      </w:r>
    </w:p>
    <w:p w14:paraId="5CE3EB6B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-SA"/>
        </w:rPr>
        <w:t>1.3设备认证：</w:t>
      </w: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CE、RoHS、FCC；</w:t>
      </w:r>
    </w:p>
    <w:p w14:paraId="7C5C900E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▲1.4 生物打印技术</w:t>
      </w:r>
    </w:p>
    <w:p w14:paraId="417D8469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（1）可以进行细胞培养相容性材料的模具设计及三维打印。</w:t>
      </w:r>
    </w:p>
    <w:p w14:paraId="126158DD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（2）可以将生物相容性材料与细胞或者类器官进行打印，并保留活性。</w:t>
      </w:r>
    </w:p>
    <w:p w14:paraId="253D7353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（3）可以进行微流控芯片的设计和打印。</w:t>
      </w:r>
    </w:p>
    <w:p w14:paraId="1985FEFF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-SA"/>
        </w:rPr>
        <w:t>1.5售后：</w:t>
      </w: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服务商负责；</w:t>
      </w:r>
    </w:p>
    <w:p w14:paraId="68208A83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▲1.6后处理：支撑去除：A、碱溶去除；B、冲洗去除；</w:t>
      </w:r>
    </w:p>
    <w:p w14:paraId="22558745">
      <w:pPr>
        <w:widowControl/>
        <w:spacing w:line="240" w:lineRule="auto"/>
        <w:ind w:left="0" w:leftChars="0" w:firstLine="480" w:firstLineChars="200"/>
        <w:jc w:val="left"/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▲1.7产地：国产非进口；</w:t>
      </w:r>
    </w:p>
    <w:p w14:paraId="73B94DE0"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资质要求</w:t>
      </w:r>
    </w:p>
    <w:p w14:paraId="2F2000EF">
      <w:pPr>
        <w:widowControl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>2.1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服务承诺：  </w:t>
      </w:r>
    </w:p>
    <w:p w14:paraId="3A8ADBDC">
      <w:pPr>
        <w:widowControl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eastAsia="zh-CN" w:bidi="ar"/>
        </w:rPr>
        <w:t>（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7×24小时急诊响应（接单后2小时内启动重建）  </w:t>
      </w:r>
    </w:p>
    <w:p w14:paraId="499DE2E1">
      <w:pPr>
        <w:widowControl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eastAsia="zh-CN" w:bidi="ar"/>
        </w:rPr>
        <w:t>（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模型重建错误率≤1%（以临床反馈为准）  </w:t>
      </w:r>
    </w:p>
    <w:p w14:paraId="6D2E4FC0"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eastAsia="zh-CN" w:bidi="ar"/>
        </w:rPr>
        <w:t>（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 xml:space="preserve">提供3年原始数据云端存储（ISO27001认证）  </w:t>
      </w:r>
    </w:p>
    <w:p w14:paraId="789090E3"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>▲2.2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有</w:t>
      </w:r>
      <w:r>
        <w:rPr>
          <w:rFonts w:hint="eastAsia" w:ascii="Calibri" w:hAnsi="Calibri" w:cs="Calibri"/>
          <w:color w:val="000000"/>
          <w:kern w:val="2"/>
          <w:sz w:val="24"/>
          <w:szCs w:val="24"/>
          <w:lang w:val="en-US" w:eastAsia="zh-CN" w:bidi="ar"/>
        </w:rPr>
        <w:t>广东区域合作的其他大型三甲医院3家及以上合作经验；</w:t>
      </w:r>
    </w:p>
    <w:p w14:paraId="424219E9">
      <w:pPr>
        <w:widowControl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</w:pPr>
      <w:r>
        <w:rPr>
          <w:rFonts w:hint="eastAsia" w:ascii="宋体" w:hAnsi="宋体" w:eastAsia="宋体" w:cs="宋体"/>
          <w:bCs w:val="0"/>
          <w:color w:val="000000"/>
          <w:kern w:val="2"/>
          <w:sz w:val="24"/>
          <w:szCs w:val="24"/>
          <w:lang w:val="en-US" w:eastAsia="zh-CN" w:bidi="ar"/>
        </w:rPr>
        <w:t>▲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 xml:space="preserve">2.3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解决方案中涉及的 3D 打印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产品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bidi="ar"/>
        </w:rPr>
        <w:t>具有医疗器械注册证（含一类备案）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eastAsia="zh-CN" w:bidi="ar"/>
        </w:rPr>
        <w:t>；</w:t>
      </w:r>
    </w:p>
    <w:p w14:paraId="44340A08">
      <w:pPr>
        <w:pStyle w:val="8"/>
        <w:ind w:firstLine="480" w:firstLineChars="200"/>
        <w:rPr>
          <w:rFonts w:hint="eastAsia" w:hAnsi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hAnsi="宋体" w:cs="宋体"/>
          <w:color w:val="000000"/>
          <w:kern w:val="2"/>
          <w:sz w:val="24"/>
          <w:szCs w:val="24"/>
          <w:lang w:val="en-US" w:eastAsia="zh-CN" w:bidi="ar"/>
        </w:rPr>
        <w:t xml:space="preserve">▲2.4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厂家需具备</w:t>
      </w:r>
      <w:r>
        <w:rPr>
          <w:rFonts w:hint="eastAsia" w:hAnsi="宋体" w:cs="宋体"/>
          <w:color w:val="000000"/>
          <w:kern w:val="2"/>
          <w:sz w:val="24"/>
          <w:szCs w:val="24"/>
          <w:lang w:val="en-US" w:eastAsia="zh-CN" w:bidi="ar"/>
        </w:rPr>
        <w:t>信息系统安全等级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三级等保资质，手术导板具备第二类医疗器械产品注册资质</w:t>
      </w:r>
      <w:r>
        <w:rPr>
          <w:rFonts w:hint="eastAsia" w:hAnsi="宋体" w:cs="宋体"/>
          <w:color w:val="000000"/>
          <w:kern w:val="2"/>
          <w:sz w:val="24"/>
          <w:szCs w:val="24"/>
          <w:lang w:val="en-US" w:eastAsia="zh-CN" w:bidi="ar"/>
        </w:rPr>
        <w:t>；</w:t>
      </w:r>
    </w:p>
    <w:p w14:paraId="59F8173E">
      <w:pPr>
        <w:pStyle w:val="8"/>
        <w:ind w:firstLine="480" w:firstLineChars="200"/>
        <w:rPr>
          <w:rFonts w:hint="default" w:hAnsi="宋体" w:eastAsia="宋体"/>
          <w:color w:val="auto"/>
          <w:kern w:val="2"/>
          <w:lang w:val="en-US" w:eastAsia="zh-CN"/>
        </w:rPr>
      </w:pP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"/>
        </w:rPr>
        <w:t>▲2.5 厂家需具备 3D 打印设备的生产能力，具有《医疗器械经营许可证》，且具有《医疗器械生产企业许可证》或 《医疗器械生产备案凭证》；</w:t>
      </w:r>
    </w:p>
    <w:p w14:paraId="24249525">
      <w:pPr>
        <w:pStyle w:val="8"/>
        <w:widowControl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bidi="ar"/>
        </w:rPr>
      </w:pP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"/>
        </w:rPr>
        <w:t xml:space="preserve">2.6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bidi="ar"/>
        </w:rPr>
        <w:t>以上资质材料需提供复印件加盖公章。</w:t>
      </w:r>
    </w:p>
    <w:p w14:paraId="65196B16">
      <w:pPr>
        <w:pStyle w:val="8"/>
        <w:widowControl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bidi="ar"/>
        </w:rPr>
      </w:pPr>
    </w:p>
    <w:p w14:paraId="599124CE">
      <w:pPr>
        <w:pStyle w:val="8"/>
        <w:widowControl/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FB8A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E842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0E842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3D6C9"/>
    <w:multiLevelType w:val="singleLevel"/>
    <w:tmpl w:val="0FB3D6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1ZjdjZmZhM2I4YjJmZmQzYjUyZGE0NThlZGU3MGQifQ=="/>
  </w:docVars>
  <w:rsids>
    <w:rsidRoot w:val="00CB1BC4"/>
    <w:rsid w:val="00134808"/>
    <w:rsid w:val="00137AF4"/>
    <w:rsid w:val="00190BF4"/>
    <w:rsid w:val="00215520"/>
    <w:rsid w:val="003343CD"/>
    <w:rsid w:val="0033494B"/>
    <w:rsid w:val="004B4F40"/>
    <w:rsid w:val="005F537E"/>
    <w:rsid w:val="006B4710"/>
    <w:rsid w:val="006D1228"/>
    <w:rsid w:val="0074619B"/>
    <w:rsid w:val="00A25068"/>
    <w:rsid w:val="00A45336"/>
    <w:rsid w:val="00B442B5"/>
    <w:rsid w:val="00BE09CD"/>
    <w:rsid w:val="00C779D4"/>
    <w:rsid w:val="00CA7212"/>
    <w:rsid w:val="00CB1BC4"/>
    <w:rsid w:val="00E15499"/>
    <w:rsid w:val="00E87583"/>
    <w:rsid w:val="00EC7E2A"/>
    <w:rsid w:val="00F211DD"/>
    <w:rsid w:val="0365214C"/>
    <w:rsid w:val="0BDD60B3"/>
    <w:rsid w:val="126D3D90"/>
    <w:rsid w:val="1CD10730"/>
    <w:rsid w:val="1F8A0771"/>
    <w:rsid w:val="1FBB29BB"/>
    <w:rsid w:val="20AA383B"/>
    <w:rsid w:val="2158385D"/>
    <w:rsid w:val="21905295"/>
    <w:rsid w:val="21967AF2"/>
    <w:rsid w:val="27044D4F"/>
    <w:rsid w:val="27857EA8"/>
    <w:rsid w:val="290F7438"/>
    <w:rsid w:val="29742A9F"/>
    <w:rsid w:val="299407E6"/>
    <w:rsid w:val="2BF11117"/>
    <w:rsid w:val="2D145EC5"/>
    <w:rsid w:val="2ED71F9D"/>
    <w:rsid w:val="323B28E3"/>
    <w:rsid w:val="333A3D92"/>
    <w:rsid w:val="395E5C2A"/>
    <w:rsid w:val="3B1A5D2C"/>
    <w:rsid w:val="3BDF7FE6"/>
    <w:rsid w:val="3E4E1FF4"/>
    <w:rsid w:val="3FDA1665"/>
    <w:rsid w:val="42950F35"/>
    <w:rsid w:val="447060C4"/>
    <w:rsid w:val="47156200"/>
    <w:rsid w:val="498C0F6A"/>
    <w:rsid w:val="4CC10547"/>
    <w:rsid w:val="51C34069"/>
    <w:rsid w:val="52285DEB"/>
    <w:rsid w:val="55676C2B"/>
    <w:rsid w:val="579730CB"/>
    <w:rsid w:val="58583FC7"/>
    <w:rsid w:val="5B486192"/>
    <w:rsid w:val="5C3D1ED1"/>
    <w:rsid w:val="5ED64EAB"/>
    <w:rsid w:val="69790883"/>
    <w:rsid w:val="6EAE3DA2"/>
    <w:rsid w:val="72D760BA"/>
    <w:rsid w:val="73FF620E"/>
    <w:rsid w:val="778E40FB"/>
    <w:rsid w:val="786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论文标题"/>
    <w:basedOn w:val="2"/>
    <w:qFormat/>
    <w:uiPriority w:val="0"/>
    <w:pPr>
      <w:spacing w:before="600" w:after="320"/>
      <w:jc w:val="center"/>
    </w:pPr>
    <w:rPr>
      <w:sz w:val="30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11">
    <w:name w:val="默认"/>
    <w:qFormat/>
    <w:uiPriority w:val="0"/>
    <w:pPr>
      <w:spacing w:before="160" w:line="288" w:lineRule="auto"/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1677</Words>
  <Characters>1823</Characters>
  <Lines>52</Lines>
  <Paragraphs>14</Paragraphs>
  <TotalTime>128</TotalTime>
  <ScaleCrop>false</ScaleCrop>
  <LinksUpToDate>false</LinksUpToDate>
  <CharactersWithSpaces>1864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2023-02-20T02:15:00Z</dcterms:created>
  <dc:creator>欧阳铁锤</dc:creator>
  <cp:lastModifiedBy>庞琳</cp:lastModifiedBy>
  <dcterms:modified xsi:type="dcterms:W3CDTF">2025-08-20T03:29:20Z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05AA9DB5F2624992A1389C4129B67A40_13</vt:lpwstr>
  </property>
  <property fmtid="{D5CDD505-2E9C-101B-9397-08002B2CF9AE}" pid="4" name="KSOTemplateDocerSaveRecord">
    <vt:lpwstr>eyJoZGlkIjoiZjBjZDQzY2U1OThiNWM0OGM2MmQ4MzQxMzE0YjY4NTYiLCJ1c2VySWQiOiIxNDQzODg5Mzg3In0=</vt:lpwstr>
  </property>
</Properties>
</file>