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4380">
      <w:pPr>
        <w:numPr>
          <w:ilvl w:val="0"/>
          <w:numId w:val="0"/>
        </w:numPr>
        <w:spacing w:line="360" w:lineRule="auto"/>
        <w:jc w:val="center"/>
        <w:rPr>
          <w:rFonts w:hint="eastAsia"/>
          <w:sz w:val="30"/>
          <w:szCs w:val="30"/>
        </w:rPr>
      </w:pPr>
      <w:r>
        <w:rPr>
          <w:rFonts w:hint="eastAsia"/>
          <w:b/>
          <w:bCs/>
          <w:sz w:val="30"/>
          <w:szCs w:val="30"/>
        </w:rPr>
        <w:t>飞利浦</w:t>
      </w:r>
      <w:r>
        <w:rPr>
          <w:b/>
          <w:bCs/>
          <w:sz w:val="30"/>
          <w:szCs w:val="30"/>
        </w:rPr>
        <w:t>UNIQ Clarity FD</w:t>
      </w:r>
      <w:r>
        <w:rPr>
          <w:rFonts w:hint="eastAsia"/>
          <w:b/>
          <w:bCs/>
          <w:sz w:val="30"/>
          <w:szCs w:val="30"/>
          <w:lang w:val="en-US" w:eastAsia="zh-CN"/>
        </w:rPr>
        <w:t>2</w:t>
      </w:r>
      <w:r>
        <w:rPr>
          <w:b/>
          <w:bCs/>
          <w:sz w:val="30"/>
          <w:szCs w:val="30"/>
        </w:rPr>
        <w:t>0</w:t>
      </w:r>
      <w:r>
        <w:rPr>
          <w:rFonts w:hint="eastAsia"/>
          <w:b/>
          <w:bCs/>
          <w:sz w:val="30"/>
          <w:szCs w:val="30"/>
          <w:lang w:val="en-US" w:eastAsia="zh-CN"/>
        </w:rPr>
        <w:t>维保要求</w:t>
      </w:r>
    </w:p>
    <w:p w14:paraId="222F862D">
      <w:pPr>
        <w:numPr>
          <w:ilvl w:val="0"/>
          <w:numId w:val="0"/>
        </w:numPr>
        <w:spacing w:line="360" w:lineRule="auto"/>
        <w:rPr>
          <w:szCs w:val="21"/>
        </w:rPr>
      </w:pPr>
      <w:bookmarkStart w:id="0" w:name="_GoBack"/>
      <w:bookmarkEnd w:id="0"/>
    </w:p>
    <w:p w14:paraId="7B889B71">
      <w:pPr>
        <w:numPr>
          <w:ilvl w:val="0"/>
          <w:numId w:val="1"/>
        </w:numPr>
        <w:spacing w:line="360" w:lineRule="auto"/>
        <w:ind w:firstLine="400" w:firstLineChars="200"/>
        <w:rPr>
          <w:szCs w:val="21"/>
        </w:rPr>
      </w:pPr>
      <w:r>
        <w:rPr>
          <w:rFonts w:hint="eastAsia"/>
          <w:szCs w:val="21"/>
        </w:rPr>
        <w:t>项目概述</w:t>
      </w:r>
    </w:p>
    <w:p w14:paraId="42C02DFE">
      <w:pPr>
        <w:spacing w:line="360" w:lineRule="auto"/>
        <w:ind w:left="780"/>
        <w:rPr>
          <w:szCs w:val="21"/>
        </w:rPr>
      </w:pPr>
      <w:r>
        <w:rPr>
          <w:rFonts w:hint="eastAsia"/>
          <w:szCs w:val="21"/>
        </w:rPr>
        <w:t>本次项目为江门市中心医院飞利浦DSA设备维修保养采购项目，含以下内容：</w:t>
      </w:r>
    </w:p>
    <w:p w14:paraId="6BB17721">
      <w:pPr>
        <w:numPr>
          <w:ilvl w:val="0"/>
          <w:numId w:val="2"/>
        </w:numPr>
        <w:spacing w:line="360" w:lineRule="auto"/>
        <w:rPr>
          <w:rFonts w:hint="eastAsia"/>
          <w:szCs w:val="21"/>
        </w:rPr>
      </w:pPr>
      <w:r>
        <w:rPr>
          <w:rFonts w:hint="eastAsia"/>
          <w:szCs w:val="21"/>
        </w:rPr>
        <w:t>项目名称：江门市中心医院飞利浦DSA设备维修保养采购项目</w:t>
      </w:r>
    </w:p>
    <w:p w14:paraId="1DDD0FC9">
      <w:pPr>
        <w:pStyle w:val="10"/>
        <w:numPr>
          <w:ilvl w:val="0"/>
          <w:numId w:val="2"/>
        </w:numPr>
        <w:tabs>
          <w:tab w:val="left" w:pos="709"/>
        </w:tabs>
        <w:adjustRightInd w:val="0"/>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项目实施地点：江门市中心医院</w:t>
      </w:r>
    </w:p>
    <w:p w14:paraId="08DD3AA5">
      <w:pPr>
        <w:numPr>
          <w:ilvl w:val="0"/>
          <w:numId w:val="2"/>
        </w:numPr>
        <w:spacing w:line="360" w:lineRule="auto"/>
        <w:rPr>
          <w:rFonts w:hint="eastAsia"/>
          <w:szCs w:val="21"/>
        </w:rPr>
      </w:pPr>
      <w:r>
        <w:rPr>
          <w:rFonts w:hint="eastAsia"/>
          <w:szCs w:val="21"/>
        </w:rPr>
        <w:t>设备品牌和型号：飞利浦Allura Xper FD20</w:t>
      </w:r>
    </w:p>
    <w:p w14:paraId="6431DAC0">
      <w:pPr>
        <w:numPr>
          <w:ilvl w:val="0"/>
          <w:numId w:val="2"/>
        </w:numPr>
        <w:spacing w:line="360" w:lineRule="auto"/>
        <w:rPr>
          <w:rFonts w:hint="eastAsia"/>
          <w:szCs w:val="21"/>
        </w:rPr>
      </w:pPr>
      <w:r>
        <w:rPr>
          <w:rFonts w:hint="eastAsia"/>
          <w:szCs w:val="21"/>
        </w:rPr>
        <w:t>数量：壹套</w:t>
      </w:r>
    </w:p>
    <w:p w14:paraId="239D9263">
      <w:pPr>
        <w:numPr>
          <w:ilvl w:val="0"/>
          <w:numId w:val="2"/>
        </w:numPr>
        <w:spacing w:line="360" w:lineRule="auto"/>
        <w:rPr>
          <w:rFonts w:hint="eastAsia"/>
          <w:szCs w:val="21"/>
        </w:rPr>
      </w:pPr>
      <w:r>
        <w:rPr>
          <w:rFonts w:hint="eastAsia"/>
          <w:szCs w:val="21"/>
        </w:rPr>
        <w:t>维修保养服务年限：3年</w:t>
      </w:r>
    </w:p>
    <w:p w14:paraId="5D4C5C4F">
      <w:pPr>
        <w:numPr>
          <w:ilvl w:val="0"/>
          <w:numId w:val="2"/>
        </w:numPr>
        <w:spacing w:line="360" w:lineRule="auto"/>
        <w:rPr>
          <w:szCs w:val="21"/>
        </w:rPr>
      </w:pPr>
      <w:r>
        <w:rPr>
          <w:rFonts w:hint="eastAsia"/>
          <w:szCs w:val="21"/>
        </w:rPr>
        <w:t>保修服务范围：包含每年2次保养，无限次数维修，备件保修范围包括：球管、平板探测器、主机零配件，工作站，不包含第三方产品（如高压注射器，稳压电源，UPS，激光相机，外配打印机，录像机，视频外设等）</w:t>
      </w:r>
    </w:p>
    <w:p w14:paraId="6285BA39">
      <w:pPr>
        <w:numPr>
          <w:ilvl w:val="0"/>
          <w:numId w:val="2"/>
        </w:numPr>
        <w:rPr>
          <w:rFonts w:ascii="宋体" w:hAnsi="宋体"/>
        </w:rPr>
      </w:pPr>
      <w:r>
        <w:rPr>
          <w:rFonts w:hint="eastAsia" w:ascii="宋体" w:hAnsi="宋体"/>
        </w:rPr>
        <w:t>★为不可偏离项，偏离则导致废标；▲为重点考核项，偏离则重点扣分</w:t>
      </w:r>
    </w:p>
    <w:p w14:paraId="61355A19">
      <w:pPr>
        <w:spacing w:line="360" w:lineRule="auto"/>
        <w:ind w:left="360"/>
        <w:rPr>
          <w:szCs w:val="21"/>
        </w:rPr>
      </w:pPr>
      <w:r>
        <w:rPr>
          <w:rFonts w:hint="eastAsia"/>
          <w:szCs w:val="21"/>
        </w:rPr>
        <w:t>二、保修服务的技术要求</w:t>
      </w:r>
    </w:p>
    <w:p w14:paraId="56CE4B38">
      <w:pPr>
        <w:spacing w:line="360" w:lineRule="auto"/>
        <w:ind w:left="780"/>
        <w:rPr>
          <w:szCs w:val="21"/>
        </w:rPr>
      </w:pPr>
      <w:r>
        <w:rPr>
          <w:rFonts w:hint="eastAsia"/>
          <w:szCs w:val="21"/>
        </w:rPr>
        <w:t>1、安全检查：按照生产厂家设备本身标准及当地规定执行。</w:t>
      </w:r>
    </w:p>
    <w:p w14:paraId="432890E4">
      <w:pPr>
        <w:numPr>
          <w:ilvl w:val="0"/>
          <w:numId w:val="3"/>
        </w:numPr>
        <w:spacing w:line="360" w:lineRule="auto"/>
        <w:rPr>
          <w:szCs w:val="21"/>
        </w:rPr>
      </w:pPr>
      <w:r>
        <w:rPr>
          <w:rFonts w:hint="eastAsia"/>
          <w:szCs w:val="21"/>
        </w:rPr>
        <w:t>制定检查计划</w:t>
      </w:r>
    </w:p>
    <w:p w14:paraId="064B43BD">
      <w:pPr>
        <w:numPr>
          <w:ilvl w:val="0"/>
          <w:numId w:val="3"/>
        </w:numPr>
        <w:spacing w:line="360" w:lineRule="auto"/>
        <w:rPr>
          <w:szCs w:val="21"/>
        </w:rPr>
      </w:pPr>
      <w:r>
        <w:rPr>
          <w:rFonts w:hint="eastAsia"/>
          <w:szCs w:val="21"/>
        </w:rPr>
        <w:t>机械安全检查</w:t>
      </w:r>
    </w:p>
    <w:p w14:paraId="10725306">
      <w:pPr>
        <w:numPr>
          <w:ilvl w:val="0"/>
          <w:numId w:val="3"/>
        </w:numPr>
        <w:spacing w:line="360" w:lineRule="auto"/>
        <w:rPr>
          <w:szCs w:val="21"/>
        </w:rPr>
      </w:pPr>
      <w:r>
        <w:rPr>
          <w:rFonts w:hint="eastAsia"/>
          <w:szCs w:val="21"/>
        </w:rPr>
        <w:t>电气安全检查</w:t>
      </w:r>
    </w:p>
    <w:p w14:paraId="0CE7CAD9">
      <w:pPr>
        <w:numPr>
          <w:ilvl w:val="0"/>
          <w:numId w:val="3"/>
        </w:numPr>
        <w:spacing w:line="360" w:lineRule="auto"/>
        <w:rPr>
          <w:szCs w:val="21"/>
        </w:rPr>
      </w:pPr>
      <w:r>
        <w:rPr>
          <w:rFonts w:hint="eastAsia"/>
          <w:szCs w:val="21"/>
        </w:rPr>
        <w:t>记录检查结果</w:t>
      </w:r>
    </w:p>
    <w:p w14:paraId="335DAD1E">
      <w:pPr>
        <w:spacing w:line="360" w:lineRule="auto"/>
        <w:ind w:left="780"/>
        <w:rPr>
          <w:szCs w:val="21"/>
        </w:rPr>
      </w:pPr>
      <w:r>
        <w:rPr>
          <w:rFonts w:hint="eastAsia"/>
          <w:szCs w:val="21"/>
        </w:rPr>
        <w:t>2、预防性保养：按照保养计划提供，每年提供专业保养，以保证设备处于最佳运行状态。</w:t>
      </w:r>
    </w:p>
    <w:p w14:paraId="2BC719E9">
      <w:pPr>
        <w:numPr>
          <w:ilvl w:val="0"/>
          <w:numId w:val="3"/>
        </w:numPr>
        <w:spacing w:line="360" w:lineRule="auto"/>
        <w:rPr>
          <w:szCs w:val="21"/>
        </w:rPr>
      </w:pPr>
      <w:r>
        <w:rPr>
          <w:rFonts w:hint="eastAsia"/>
          <w:szCs w:val="21"/>
        </w:rPr>
        <w:t>记录并安排保养时间</w:t>
      </w:r>
    </w:p>
    <w:p w14:paraId="1039DA76">
      <w:pPr>
        <w:numPr>
          <w:ilvl w:val="0"/>
          <w:numId w:val="3"/>
        </w:numPr>
        <w:spacing w:line="360" w:lineRule="auto"/>
        <w:rPr>
          <w:szCs w:val="21"/>
        </w:rPr>
      </w:pPr>
      <w:r>
        <w:rPr>
          <w:rFonts w:hint="eastAsia"/>
          <w:szCs w:val="21"/>
        </w:rPr>
        <w:t>按照保养计划更换损耗部件</w:t>
      </w:r>
    </w:p>
    <w:p w14:paraId="167E9A0A">
      <w:pPr>
        <w:numPr>
          <w:ilvl w:val="0"/>
          <w:numId w:val="3"/>
        </w:numPr>
        <w:spacing w:line="360" w:lineRule="auto"/>
        <w:rPr>
          <w:szCs w:val="21"/>
        </w:rPr>
      </w:pPr>
      <w:r>
        <w:rPr>
          <w:rFonts w:hint="eastAsia"/>
          <w:szCs w:val="21"/>
        </w:rPr>
        <w:t>按照厂家标准进行调校</w:t>
      </w:r>
    </w:p>
    <w:p w14:paraId="11E83BD1">
      <w:pPr>
        <w:numPr>
          <w:ilvl w:val="0"/>
          <w:numId w:val="3"/>
        </w:numPr>
        <w:spacing w:line="360" w:lineRule="auto"/>
        <w:rPr>
          <w:szCs w:val="21"/>
        </w:rPr>
      </w:pPr>
      <w:r>
        <w:rPr>
          <w:rFonts w:hint="eastAsia"/>
          <w:szCs w:val="21"/>
        </w:rPr>
        <w:t>确认各项技术指标及性能</w:t>
      </w:r>
    </w:p>
    <w:p w14:paraId="154B6DA9">
      <w:pPr>
        <w:numPr>
          <w:ilvl w:val="0"/>
          <w:numId w:val="3"/>
        </w:numPr>
        <w:spacing w:line="360" w:lineRule="auto"/>
        <w:rPr>
          <w:b/>
          <w:szCs w:val="21"/>
        </w:rPr>
      </w:pPr>
      <w:r>
        <w:rPr>
          <w:rFonts w:hint="eastAsia"/>
          <w:b/>
          <w:szCs w:val="21"/>
        </w:rPr>
        <w:t>如遇第三方机构进行设备状态检测时，中标方负责调试设备并保证全部检测指标达标</w:t>
      </w:r>
    </w:p>
    <w:p w14:paraId="09BAB0BC">
      <w:pPr>
        <w:numPr>
          <w:ilvl w:val="0"/>
          <w:numId w:val="3"/>
        </w:numPr>
        <w:spacing w:line="360" w:lineRule="auto"/>
        <w:rPr>
          <w:szCs w:val="21"/>
        </w:rPr>
      </w:pPr>
      <w:r>
        <w:rPr>
          <w:rFonts w:hint="eastAsia"/>
          <w:szCs w:val="21"/>
        </w:rPr>
        <w:t>记录设备状况</w:t>
      </w:r>
    </w:p>
    <w:p w14:paraId="5A1AC295">
      <w:pPr>
        <w:numPr>
          <w:ilvl w:val="0"/>
          <w:numId w:val="3"/>
        </w:numPr>
        <w:spacing w:line="360" w:lineRule="auto"/>
        <w:rPr>
          <w:szCs w:val="21"/>
        </w:rPr>
      </w:pPr>
      <w:r>
        <w:rPr>
          <w:rFonts w:hint="eastAsia"/>
          <w:szCs w:val="21"/>
        </w:rPr>
        <w:t>提供设备生产厂家保养内容清单</w:t>
      </w:r>
    </w:p>
    <w:p w14:paraId="4FA7C75D">
      <w:pPr>
        <w:numPr>
          <w:ilvl w:val="0"/>
          <w:numId w:val="3"/>
        </w:numPr>
        <w:spacing w:line="360" w:lineRule="auto"/>
        <w:rPr>
          <w:b/>
          <w:szCs w:val="21"/>
        </w:rPr>
      </w:pPr>
      <w:r>
        <w:rPr>
          <w:rFonts w:hint="eastAsia"/>
          <w:b/>
          <w:szCs w:val="21"/>
        </w:rPr>
        <w:t>提供每次保养后系统自动导出的保养报告，必须每次的检测项必须为PASS</w:t>
      </w:r>
    </w:p>
    <w:p w14:paraId="72981093">
      <w:pPr>
        <w:spacing w:line="360" w:lineRule="auto"/>
        <w:ind w:left="780"/>
        <w:rPr>
          <w:szCs w:val="21"/>
        </w:rPr>
      </w:pPr>
      <w:r>
        <w:rPr>
          <w:rFonts w:hint="eastAsia"/>
          <w:szCs w:val="21"/>
        </w:rPr>
        <w:t>3、开机率：</w:t>
      </w:r>
    </w:p>
    <w:p w14:paraId="4EC0D6C8">
      <w:pPr>
        <w:numPr>
          <w:ilvl w:val="0"/>
          <w:numId w:val="3"/>
        </w:numPr>
        <w:spacing w:line="360" w:lineRule="auto"/>
        <w:rPr>
          <w:szCs w:val="21"/>
        </w:rPr>
      </w:pPr>
      <w:r>
        <w:rPr>
          <w:rFonts w:hint="eastAsia"/>
          <w:szCs w:val="21"/>
        </w:rPr>
        <w:t>在合同期内保证95%的开机率（停机时间少于5%），按照一年365日计算。如果此开机率由于服务商的原因未能达到，对于开机率低于95%的1个日历日，合同期相应延长2个日历日。</w:t>
      </w:r>
    </w:p>
    <w:p w14:paraId="56FC8867">
      <w:pPr>
        <w:spacing w:line="360" w:lineRule="auto"/>
        <w:ind w:left="780"/>
        <w:rPr>
          <w:szCs w:val="21"/>
        </w:rPr>
      </w:pPr>
      <w:r>
        <w:rPr>
          <w:rFonts w:hint="eastAsia"/>
          <w:szCs w:val="21"/>
        </w:rPr>
        <w:t>4、工时：</w:t>
      </w:r>
    </w:p>
    <w:p w14:paraId="3109B7C7">
      <w:pPr>
        <w:numPr>
          <w:ilvl w:val="0"/>
          <w:numId w:val="3"/>
        </w:numPr>
        <w:spacing w:line="360" w:lineRule="auto"/>
        <w:rPr>
          <w:szCs w:val="21"/>
        </w:rPr>
      </w:pPr>
      <w:r>
        <w:rPr>
          <w:rFonts w:hint="eastAsia"/>
          <w:szCs w:val="21"/>
        </w:rPr>
        <w:t>包含在保修合同期内所需的人工费用，签订保修合同的客户享受优先派工，节假日加班免费。</w:t>
      </w:r>
    </w:p>
    <w:p w14:paraId="5CDC1765">
      <w:pPr>
        <w:spacing w:line="360" w:lineRule="auto"/>
        <w:ind w:left="780"/>
        <w:rPr>
          <w:szCs w:val="21"/>
        </w:rPr>
      </w:pPr>
      <w:r>
        <w:rPr>
          <w:rFonts w:hint="eastAsia"/>
          <w:szCs w:val="21"/>
        </w:rPr>
        <w:t>5、</w:t>
      </w:r>
      <w:r>
        <w:rPr>
          <w:rFonts w:hint="eastAsia" w:ascii="宋体" w:hAnsi="宋体"/>
          <w:szCs w:val="21"/>
        </w:rPr>
        <w:t>▲</w:t>
      </w:r>
      <w:r>
        <w:rPr>
          <w:rFonts w:hint="eastAsia"/>
          <w:szCs w:val="21"/>
        </w:rPr>
        <w:t>备件：</w:t>
      </w:r>
    </w:p>
    <w:p w14:paraId="027A7030">
      <w:pPr>
        <w:numPr>
          <w:ilvl w:val="0"/>
          <w:numId w:val="3"/>
        </w:numPr>
        <w:spacing w:line="360" w:lineRule="auto"/>
        <w:rPr>
          <w:szCs w:val="21"/>
        </w:rPr>
      </w:pPr>
      <w:r>
        <w:rPr>
          <w:rFonts w:hint="eastAsia"/>
          <w:szCs w:val="21"/>
        </w:rPr>
        <w:t>备件</w:t>
      </w:r>
      <w:r>
        <w:rPr>
          <w:rFonts w:hint="eastAsia" w:ascii="宋体" w:cs="宋体"/>
          <w:szCs w:val="21"/>
        </w:rPr>
        <w:t>必须是原厂认证合格的零备件，备件有追踪号码，保障不会对设备质量或图像产生不良影响</w:t>
      </w:r>
      <w:r>
        <w:rPr>
          <w:rFonts w:hint="eastAsia"/>
          <w:szCs w:val="21"/>
        </w:rPr>
        <w:t>。提供保修所需的备件，备件供应要及时、充足。如因提供不合法不合规或来路不明的备件而引起的相关损失及法律责任由供应商自行承担。</w:t>
      </w:r>
    </w:p>
    <w:p w14:paraId="2E2E8388">
      <w:pPr>
        <w:spacing w:line="360" w:lineRule="auto"/>
        <w:ind w:left="800" w:hanging="800" w:hangingChars="400"/>
        <w:rPr>
          <w:szCs w:val="21"/>
        </w:rPr>
      </w:pPr>
      <w:r>
        <w:rPr>
          <w:szCs w:val="21"/>
        </w:rPr>
        <w:t xml:space="preserve">        </w:t>
      </w:r>
      <w:r>
        <w:rPr>
          <w:rFonts w:hint="eastAsia"/>
          <w:szCs w:val="21"/>
        </w:rPr>
        <w:t>6、</w:t>
      </w:r>
      <w:r>
        <w:rPr>
          <w:rFonts w:hint="eastAsia" w:ascii="宋体" w:hAnsi="宋体"/>
          <w:szCs w:val="21"/>
        </w:rPr>
        <w:t>▲</w:t>
      </w:r>
      <w:r>
        <w:rPr>
          <w:rFonts w:hint="eastAsia"/>
          <w:szCs w:val="21"/>
        </w:rPr>
        <w:t>安全升级：必须在原厂规定的升级文件规定时间内完成，并在升级完成后提供原厂升级文件及工作记录。针对飞利浦官网发布的FCO，必须在有效期内执行，投标人须提供相关证明文件（包括但不限于经现有合作的最终用户签字确认的执行该等安全升级文件）。</w:t>
      </w:r>
    </w:p>
    <w:p w14:paraId="4978C4AF">
      <w:pPr>
        <w:spacing w:line="360" w:lineRule="auto"/>
        <w:ind w:left="780"/>
        <w:rPr>
          <w:szCs w:val="21"/>
        </w:rPr>
      </w:pPr>
      <w:r>
        <w:rPr>
          <w:rFonts w:hint="eastAsia"/>
          <w:szCs w:val="21"/>
        </w:rPr>
        <w:t>7、▲远程连接：</w:t>
      </w:r>
    </w:p>
    <w:p w14:paraId="391E5AF8">
      <w:pPr>
        <w:spacing w:line="360" w:lineRule="auto"/>
        <w:ind w:left="780"/>
      </w:pPr>
      <w:r>
        <w:rPr>
          <w:rFonts w:hint="eastAsia"/>
          <w:szCs w:val="21"/>
        </w:rPr>
        <w:t xml:space="preserve">   </w:t>
      </w:r>
      <w:r>
        <w:rPr>
          <w:rFonts w:hint="eastAsia"/>
        </w:rPr>
        <w:t>投标人需提供基于设备嵌入式远程连接方案的实时远程服务，以保证维修的及时性，且远程服务应满足以下需求：</w:t>
      </w:r>
    </w:p>
    <w:p w14:paraId="5C94BD6D">
      <w:pPr>
        <w:spacing w:line="360" w:lineRule="auto"/>
        <w:ind w:left="780"/>
      </w:pPr>
      <w:r>
        <w:rPr>
          <w:rFonts w:hint="eastAsia"/>
        </w:rPr>
        <w:t xml:space="preserve">  （1）该远程服务可以实现远程不断监控和保护医疗设备，及时发出预警，在出现故障之前，就可对其进行远程维护和处理，以减少设备停机时间，提高设备使用率；</w:t>
      </w:r>
    </w:p>
    <w:p w14:paraId="5133D690">
      <w:pPr>
        <w:spacing w:line="360" w:lineRule="auto"/>
        <w:ind w:left="780"/>
        <w:rPr>
          <w:sz w:val="21"/>
          <w:szCs w:val="21"/>
        </w:rPr>
      </w:pPr>
      <w:r>
        <w:rPr>
          <w:rFonts w:hint="eastAsia"/>
        </w:rPr>
        <w:t>（2）基于设备嵌入式远程连接方案需符合HIPAA和NEMA安全要求，并且通过ISO27001国际信息安全管理体系。</w:t>
      </w:r>
    </w:p>
    <w:p w14:paraId="55376D2F">
      <w:pPr>
        <w:spacing w:line="360" w:lineRule="auto"/>
        <w:ind w:left="780"/>
        <w:rPr>
          <w:szCs w:val="21"/>
        </w:rPr>
      </w:pPr>
      <w:r>
        <w:rPr>
          <w:szCs w:val="21"/>
        </w:rPr>
        <w:t>8</w:t>
      </w:r>
      <w:r>
        <w:rPr>
          <w:rFonts w:hint="eastAsia"/>
          <w:szCs w:val="21"/>
        </w:rPr>
        <w:t>、▲为保障备件的快速且安全的供应，投标人需在国内设有零备件保税仓库及在广东省有备件库（提供相应证明材料，如租赁合同、保税仓库注册等级证书等）。</w:t>
      </w:r>
    </w:p>
    <w:p w14:paraId="4A64961D">
      <w:pPr>
        <w:spacing w:line="360" w:lineRule="auto"/>
        <w:ind w:left="780"/>
        <w:rPr>
          <w:rFonts w:ascii="宋体" w:hAnsi="宋体"/>
          <w:szCs w:val="21"/>
        </w:rPr>
      </w:pPr>
      <w:r>
        <w:rPr>
          <w:rFonts w:hint="eastAsia"/>
          <w:szCs w:val="21"/>
        </w:rPr>
        <w:t>9、</w:t>
      </w:r>
      <w:r>
        <w:rPr>
          <w:rFonts w:hint="eastAsia" w:ascii="宋体" w:hAnsi="宋体"/>
          <w:szCs w:val="21"/>
        </w:rPr>
        <w:t>由于球管属于医疗器械范畴，为保证供货能力，投标人需具备原厂提供的全新合格球管的库存，在投标文件中以附件的形式提供近一年内至少3条该库存球管的合法进口证明文件，包含但不限于该球管的进口报关单、清晰体现该球管序列号、医疗器械注册证等资料。如为二手球管或非原厂原装球管，而产生的后果则需承投标人担相关赔偿及责任。中标后所提供的球管必须为原厂原装全新球管，货物上有可追踪的序列号，且需提供该球管本身的报关单，如无，则取消中标资格。</w:t>
      </w:r>
    </w:p>
    <w:p w14:paraId="69AA0FF2">
      <w:pPr>
        <w:spacing w:line="360" w:lineRule="auto"/>
        <w:ind w:left="780"/>
        <w:rPr>
          <w:szCs w:val="21"/>
        </w:rPr>
      </w:pPr>
      <w:r>
        <w:rPr>
          <w:rFonts w:hint="eastAsia"/>
          <w:szCs w:val="21"/>
        </w:rPr>
        <w:t>10、▲投标人需在国内有专门的培训基地（投标文件中提供该培训基地的场地信息以及产权证明（或租赁合同）），同时提供培训的讲师需具备国际认证的CTT+培训资格（投标文件中提供资格证书复印件并加盖投标人公章）。</w:t>
      </w:r>
    </w:p>
    <w:p w14:paraId="0FDFC1E9">
      <w:pPr>
        <w:spacing w:line="360" w:lineRule="auto"/>
        <w:ind w:left="780"/>
        <w:rPr>
          <w:rFonts w:ascii="宋体" w:hAnsi="宋体" w:cs="宋体"/>
          <w:szCs w:val="21"/>
        </w:rPr>
      </w:pPr>
      <w:r>
        <w:rPr>
          <w:rFonts w:hint="eastAsia" w:ascii="宋体" w:hAnsi="宋体" w:cs="宋体"/>
          <w:szCs w:val="21"/>
        </w:rPr>
        <w:t>三、保修项目所需的商务要求</w:t>
      </w:r>
    </w:p>
    <w:p w14:paraId="161EC64A">
      <w:pPr>
        <w:spacing w:line="360" w:lineRule="auto"/>
        <w:ind w:left="780"/>
        <w:rPr>
          <w:szCs w:val="21"/>
        </w:rPr>
      </w:pPr>
      <w:r>
        <w:rPr>
          <w:rFonts w:hint="eastAsia"/>
          <w:szCs w:val="21"/>
        </w:rPr>
        <w:t>1、热线服务：</w:t>
      </w:r>
    </w:p>
    <w:p w14:paraId="35A9B2AA">
      <w:pPr>
        <w:numPr>
          <w:ilvl w:val="0"/>
          <w:numId w:val="3"/>
        </w:numPr>
        <w:spacing w:line="360" w:lineRule="auto"/>
        <w:rPr>
          <w:szCs w:val="21"/>
        </w:rPr>
      </w:pPr>
      <w:r>
        <w:rPr>
          <w:rFonts w:hint="eastAsia"/>
          <w:szCs w:val="21"/>
        </w:rPr>
        <w:t>提供400免费热线电话，24小时 *365天有工程师接听，为用户快速诊断和提供技术支持服务。</w:t>
      </w:r>
    </w:p>
    <w:p w14:paraId="4A37FCEC">
      <w:pPr>
        <w:numPr>
          <w:ilvl w:val="0"/>
          <w:numId w:val="3"/>
        </w:numPr>
        <w:spacing w:line="360" w:lineRule="auto"/>
        <w:rPr>
          <w:szCs w:val="21"/>
        </w:rPr>
      </w:pPr>
      <w:r>
        <w:rPr>
          <w:rFonts w:hint="eastAsia"/>
          <w:szCs w:val="21"/>
        </w:rPr>
        <w:t>接到维修要求后，如故障影响设备使用，在第二个工作日内到达现场；如是间断性或不影响使用的故障，在科室同意的情况下，酌情延后。</w:t>
      </w:r>
    </w:p>
    <w:p w14:paraId="60EEC96B">
      <w:pPr>
        <w:spacing w:line="360" w:lineRule="auto"/>
        <w:rPr>
          <w:szCs w:val="21"/>
        </w:rPr>
      </w:pPr>
      <w:r>
        <w:rPr>
          <w:szCs w:val="21"/>
        </w:rPr>
        <w:t xml:space="preserve">        2</w:t>
      </w:r>
      <w:r>
        <w:rPr>
          <w:rFonts w:hint="eastAsia"/>
          <w:szCs w:val="21"/>
        </w:rPr>
        <w:t>、高级诊断</w:t>
      </w:r>
    </w:p>
    <w:p w14:paraId="43B1E5FD">
      <w:pPr>
        <w:spacing w:line="360" w:lineRule="auto"/>
        <w:ind w:left="1140"/>
        <w:rPr>
          <w:szCs w:val="21"/>
        </w:rPr>
      </w:pPr>
      <w:r>
        <w:rPr>
          <w:rFonts w:hint="eastAsia"/>
          <w:szCs w:val="21"/>
        </w:rPr>
        <w:t>投标人必须在整个合同期内都能合法获得设备生产厂商高级故障诊断软件的诊断维修钥匙（service key），并说明其合法获取途径。</w:t>
      </w:r>
    </w:p>
    <w:p w14:paraId="24DD44A4">
      <w:pPr>
        <w:widowControl/>
        <w:tabs>
          <w:tab w:val="left" w:pos="680"/>
        </w:tabs>
        <w:snapToGrid w:val="0"/>
        <w:spacing w:before="156" w:beforeLines="50" w:line="420" w:lineRule="exact"/>
        <w:rPr>
          <w:rFonts w:ascii="宋体" w:hAnsi="宋体"/>
          <w:szCs w:val="21"/>
        </w:rPr>
      </w:pPr>
      <w:r>
        <w:br w:type="page"/>
      </w:r>
    </w:p>
    <w:p w14:paraId="2E2E41E1"/>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jaVuSans">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1B0D7"/>
    <w:multiLevelType w:val="singleLevel"/>
    <w:tmpl w:val="ED51B0D7"/>
    <w:lvl w:ilvl="0" w:tentative="0">
      <w:start w:val="1"/>
      <w:numFmt w:val="chineseCounting"/>
      <w:suff w:val="space"/>
      <w:lvlText w:val="%1、"/>
      <w:lvlJc w:val="left"/>
      <w:rPr>
        <w:rFonts w:hint="eastAsia"/>
      </w:rPr>
    </w:lvl>
  </w:abstractNum>
  <w:abstractNum w:abstractNumId="1">
    <w:nsid w:val="61456E46"/>
    <w:multiLevelType w:val="multilevel"/>
    <w:tmpl w:val="61456E46"/>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2">
    <w:nsid w:val="6B8A55F4"/>
    <w:multiLevelType w:val="multilevel"/>
    <w:tmpl w:val="6B8A55F4"/>
    <w:lvl w:ilvl="0" w:tentative="0">
      <w:start w:val="1"/>
      <w:numFmt w:val="decimal"/>
      <w:lvlText w:val="%1)"/>
      <w:lvlJc w:val="left"/>
      <w:pPr>
        <w:ind w:left="1500" w:hanging="360"/>
      </w:pPr>
      <w:rPr>
        <w:rFonts w:hint="default"/>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9B"/>
    <w:rsid w:val="000771FF"/>
    <w:rsid w:val="00122241"/>
    <w:rsid w:val="002D4F47"/>
    <w:rsid w:val="002E1B48"/>
    <w:rsid w:val="00326F5C"/>
    <w:rsid w:val="00336762"/>
    <w:rsid w:val="003A5607"/>
    <w:rsid w:val="004F5602"/>
    <w:rsid w:val="00551BB7"/>
    <w:rsid w:val="00694BF5"/>
    <w:rsid w:val="00697119"/>
    <w:rsid w:val="006D541B"/>
    <w:rsid w:val="007766F2"/>
    <w:rsid w:val="007A6071"/>
    <w:rsid w:val="00825772"/>
    <w:rsid w:val="00855564"/>
    <w:rsid w:val="009B1371"/>
    <w:rsid w:val="00AA7BA5"/>
    <w:rsid w:val="00AF729B"/>
    <w:rsid w:val="00B65B06"/>
    <w:rsid w:val="00BD0A3B"/>
    <w:rsid w:val="00BE5026"/>
    <w:rsid w:val="00DD24B6"/>
    <w:rsid w:val="00E6662C"/>
    <w:rsid w:val="00F64000"/>
    <w:rsid w:val="2CBC384D"/>
    <w:rsid w:val="45933DBC"/>
    <w:rsid w:val="74B07F62"/>
    <w:rsid w:val="7970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3068</Words>
  <Characters>3166</Characters>
  <Lines>23</Lines>
  <Paragraphs>6</Paragraphs>
  <TotalTime>0</TotalTime>
  <ScaleCrop>false</ScaleCrop>
  <LinksUpToDate>false</LinksUpToDate>
  <CharactersWithSpaces>3195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2024-04-24T13:35:00Z</dcterms:created>
  <dc:creator>Hu, Miggie My</dc:creator>
  <cp:lastModifiedBy>chan</cp:lastModifiedBy>
  <dcterms:modified xsi:type="dcterms:W3CDTF">2025-07-02T02:41:24Z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eyJoZGlkIjoiOThjNmJjMTM4OWZiZTMyNGIwNWM4N2UwZDY0OWY4NTQiLCJ1c2VySWQiOiIzNjI5MzI3MDcifQ==</vt:lpwstr>
  </property>
  <property fmtid="{D5CDD505-2E9C-101B-9397-08002B2CF9AE}" pid="3" name="KSOProductBuildVer">
    <vt:lpwstr>2052-12.1.0.21541</vt:lpwstr>
  </property>
  <property fmtid="{D5CDD505-2E9C-101B-9397-08002B2CF9AE}" pid="4" name="ICV">
    <vt:lpwstr>65A4B5DC720A45989251E6FDDDDBCD6B_12</vt:lpwstr>
  </property>
</Properties>
</file>