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4B84">
      <w:pPr>
        <w:spacing w:before="185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小儿骨科手术神经肌肉电刺激仪参数</w:t>
      </w:r>
    </w:p>
    <w:p w14:paraId="4B4D90AA">
      <w:pPr>
        <w:spacing w:before="185"/>
        <w:rPr>
          <w:rFonts w:hint="eastAsia"/>
        </w:rPr>
      </w:pPr>
    </w:p>
    <w:p w14:paraId="2FE03208">
      <w:pPr>
        <w:spacing w:before="185"/>
        <w:rPr>
          <w:rFonts w:hint="eastAsia"/>
        </w:rPr>
      </w:pPr>
    </w:p>
    <w:p w14:paraId="3B279CDC">
      <w:pPr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脉冲频率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1~180Hz连续可调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73376AB1">
      <w:pPr>
        <w:tabs>
          <w:tab w:val="left" w:pos="10290"/>
        </w:tabs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脉冲宽度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80~400μS,步长10μS连续可调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0DDF53D2">
      <w:pPr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输出电流强度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0~140mA连续可调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35996E3C">
      <w:pPr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单次输出时间调节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上升时间：0~2s可调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23707948">
      <w:pPr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维持时间：0~20S可调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0D80D172">
      <w:pPr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下降时间：0~2s可调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3FB14DB0">
      <w:pPr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断电时间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2~50S连续可调(断电时间大于单次通电时间总和)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6151314C">
      <w:pPr>
        <w:spacing w:before="185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治疗时间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1~99min连续可调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5" w:type="default"/>
      <w:pgSz w:w="10570" w:h="10870"/>
      <w:pgMar w:top="272" w:right="1330" w:bottom="0" w:left="12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A43945E-9CA6-46E3-AA93-F9C4C75BDD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2496E7E-CC54-4A9C-A456-04B1BC0044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193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F26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151</Characters>
  <TotalTime>4</TotalTime>
  <ScaleCrop>false</ScaleCrop>
  <LinksUpToDate>false</LinksUpToDate>
  <CharactersWithSpaces>151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2024-12-17T10:24:00Z</dcterms:created>
  <dc:creator>Kingsoft-PDF</dc:creator>
  <cp:lastModifiedBy>陈健驹</cp:lastModifiedBy>
  <dcterms:modified xsi:type="dcterms:W3CDTF">2024-12-17T02:28:56Z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2024-12-17T10:24:06Z</vt:filetime>
  </property>
  <property fmtid="{D5CDD505-2E9C-101B-9397-08002B2CF9AE}" pid="4" name="UsrData">
    <vt:lpwstr>6760e0c42de4ed0020bc95bfwl</vt:lpwstr>
  </property>
  <property fmtid="{D5CDD505-2E9C-101B-9397-08002B2CF9AE}" pid="5" name="KSOProductBuildVer">
    <vt:lpwstr>2052-12.1.0.19302</vt:lpwstr>
  </property>
  <property fmtid="{D5CDD505-2E9C-101B-9397-08002B2CF9AE}" pid="6" name="ICV">
    <vt:lpwstr>DB13E63175554375BF73B9A29205B893_12</vt:lpwstr>
  </property>
</Properties>
</file>