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D6159A">
      <w:pPr>
        <w:jc w:val="center"/>
        <w:rPr>
          <w:rFonts w:hint="eastAsia" w:eastAsia="宋体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电脑验光仪</w:t>
      </w:r>
      <w:r>
        <w:rPr>
          <w:rFonts w:hint="eastAsia"/>
          <w:b/>
          <w:sz w:val="32"/>
          <w:szCs w:val="32"/>
        </w:rPr>
        <w:t>参数</w:t>
      </w:r>
      <w:r>
        <w:rPr>
          <w:rFonts w:hint="eastAsia"/>
          <w:b/>
          <w:sz w:val="32"/>
          <w:szCs w:val="32"/>
          <w:lang w:val="en-US" w:eastAsia="zh-CN"/>
        </w:rPr>
        <w:t>要求</w:t>
      </w:r>
    </w:p>
    <w:p w14:paraId="1BCB08B8">
      <w:pPr>
        <w:pStyle w:val="5"/>
        <w:numPr>
          <w:ilvl w:val="0"/>
          <w:numId w:val="1"/>
        </w:numPr>
        <w:spacing w:line="360" w:lineRule="auto"/>
        <w:ind w:firstLineChars="0"/>
        <w:rPr>
          <w:rFonts w:ascii="微软雅黑" w:hAnsi="微软雅黑" w:eastAsia="微软雅黑"/>
          <w:kern w:val="0"/>
          <w:sz w:val="24"/>
        </w:rPr>
      </w:pPr>
      <w:r>
        <w:rPr>
          <w:rFonts w:hint="eastAsia" w:ascii="微软雅黑" w:hAnsi="微软雅黑" w:eastAsia="微软雅黑"/>
          <w:kern w:val="0"/>
          <w:sz w:val="24"/>
        </w:rPr>
        <w:t>角膜曲率半径测量范围：5mm</w:t>
      </w:r>
      <w:r>
        <w:rPr>
          <w:rFonts w:ascii="微软雅黑" w:hAnsi="微软雅黑" w:eastAsia="微软雅黑"/>
          <w:kern w:val="0"/>
          <w:sz w:val="24"/>
        </w:rPr>
        <w:t xml:space="preserve"> ~ 10mm</w:t>
      </w:r>
      <w:r>
        <w:rPr>
          <w:rFonts w:hint="eastAsia" w:ascii="微软雅黑" w:hAnsi="微软雅黑" w:eastAsia="微软雅黑"/>
          <w:kern w:val="0"/>
          <w:sz w:val="24"/>
        </w:rPr>
        <w:t>（0</w:t>
      </w:r>
      <w:r>
        <w:rPr>
          <w:rFonts w:ascii="微软雅黑" w:hAnsi="微软雅黑" w:eastAsia="微软雅黑"/>
          <w:kern w:val="0"/>
          <w:sz w:val="24"/>
        </w:rPr>
        <w:t>.01</w:t>
      </w:r>
      <w:r>
        <w:rPr>
          <w:rFonts w:hint="eastAsia" w:ascii="微软雅黑" w:hAnsi="微软雅黑" w:eastAsia="微软雅黑"/>
          <w:kern w:val="0"/>
          <w:sz w:val="24"/>
        </w:rPr>
        <w:t>mm精度）</w:t>
      </w:r>
    </w:p>
    <w:p w14:paraId="78B01AC1">
      <w:pPr>
        <w:pStyle w:val="5"/>
        <w:numPr>
          <w:ilvl w:val="0"/>
          <w:numId w:val="1"/>
        </w:numPr>
        <w:spacing w:line="360" w:lineRule="auto"/>
        <w:ind w:firstLineChars="0"/>
        <w:rPr>
          <w:rFonts w:ascii="微软雅黑" w:hAnsi="微软雅黑" w:eastAsia="微软雅黑"/>
          <w:kern w:val="0"/>
          <w:sz w:val="24"/>
        </w:rPr>
      </w:pPr>
      <w:r>
        <w:rPr>
          <w:rFonts w:hint="eastAsia" w:ascii="微软雅黑" w:hAnsi="微软雅黑" w:eastAsia="微软雅黑"/>
          <w:kern w:val="0"/>
          <w:sz w:val="24"/>
        </w:rPr>
        <w:t>角膜曲率屈光度测量范围：</w:t>
      </w:r>
      <w:r>
        <w:rPr>
          <w:rFonts w:ascii="微软雅黑" w:hAnsi="微软雅黑" w:eastAsia="微软雅黑"/>
          <w:kern w:val="0"/>
          <w:sz w:val="24"/>
        </w:rPr>
        <w:t xml:space="preserve">33.75D ~ </w:t>
      </w:r>
      <w:r>
        <w:rPr>
          <w:rFonts w:hint="eastAsia" w:ascii="微软雅黑" w:hAnsi="微软雅黑" w:eastAsia="微软雅黑"/>
          <w:kern w:val="0"/>
          <w:sz w:val="24"/>
        </w:rPr>
        <w:t>6</w:t>
      </w:r>
      <w:r>
        <w:rPr>
          <w:rFonts w:ascii="微软雅黑" w:hAnsi="微软雅黑" w:eastAsia="微软雅黑"/>
          <w:kern w:val="0"/>
          <w:sz w:val="24"/>
        </w:rPr>
        <w:t>7.50D (0.12D/0.25D</w:t>
      </w:r>
      <w:r>
        <w:rPr>
          <w:rFonts w:hint="eastAsia" w:ascii="微软雅黑" w:hAnsi="微软雅黑" w:eastAsia="微软雅黑"/>
          <w:kern w:val="0"/>
          <w:sz w:val="24"/>
        </w:rPr>
        <w:t xml:space="preserve">精度) </w:t>
      </w:r>
    </w:p>
    <w:p w14:paraId="6DFDD7C1">
      <w:pPr>
        <w:pStyle w:val="5"/>
        <w:numPr>
          <w:ilvl w:val="0"/>
          <w:numId w:val="1"/>
        </w:numPr>
        <w:spacing w:line="360" w:lineRule="auto"/>
        <w:ind w:firstLineChars="0"/>
        <w:rPr>
          <w:rFonts w:ascii="微软雅黑" w:hAnsi="微软雅黑" w:eastAsia="微软雅黑"/>
          <w:kern w:val="0"/>
          <w:sz w:val="24"/>
        </w:rPr>
      </w:pPr>
      <w:r>
        <w:rPr>
          <w:rFonts w:hint="eastAsia" w:ascii="微软雅黑" w:hAnsi="微软雅黑" w:eastAsia="微软雅黑"/>
          <w:kern w:val="0"/>
          <w:sz w:val="24"/>
        </w:rPr>
        <w:t>角膜散光测量范围：-</w:t>
      </w:r>
      <w:r>
        <w:rPr>
          <w:rFonts w:ascii="微软雅黑" w:hAnsi="微软雅黑" w:eastAsia="微软雅黑"/>
          <w:kern w:val="0"/>
          <w:sz w:val="24"/>
        </w:rPr>
        <w:t>10D ~ +10D  (0.12D/0.25D</w:t>
      </w:r>
      <w:r>
        <w:rPr>
          <w:rFonts w:hint="eastAsia" w:ascii="微软雅黑" w:hAnsi="微软雅黑" w:eastAsia="微软雅黑"/>
          <w:kern w:val="0"/>
          <w:sz w:val="24"/>
        </w:rPr>
        <w:t>精度)</w:t>
      </w:r>
      <w:r>
        <w:rPr>
          <w:rFonts w:ascii="微软雅黑" w:hAnsi="微软雅黑" w:eastAsia="微软雅黑"/>
          <w:color w:val="7030A0"/>
          <w:kern w:val="0"/>
          <w:sz w:val="24"/>
        </w:rPr>
        <w:t xml:space="preserve"> </w:t>
      </w:r>
    </w:p>
    <w:p w14:paraId="16078280">
      <w:pPr>
        <w:pStyle w:val="5"/>
        <w:numPr>
          <w:ilvl w:val="0"/>
          <w:numId w:val="1"/>
        </w:numPr>
        <w:spacing w:line="360" w:lineRule="auto"/>
        <w:ind w:firstLineChars="0"/>
        <w:rPr>
          <w:rFonts w:ascii="微软雅黑" w:hAnsi="微软雅黑" w:eastAsia="微软雅黑"/>
          <w:kern w:val="0"/>
          <w:sz w:val="24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eastAsia" w:ascii="微软雅黑" w:hAnsi="微软雅黑" w:eastAsia="微软雅黑"/>
          <w:sz w:val="24"/>
        </w:rPr>
        <w:t>最小可测瞳孔直径：2.0mm</w:t>
      </w:r>
    </w:p>
    <w:p w14:paraId="39261BE7">
      <w:pPr>
        <w:pStyle w:val="5"/>
        <w:numPr>
          <w:ilvl w:val="0"/>
          <w:numId w:val="1"/>
        </w:numPr>
        <w:spacing w:line="360" w:lineRule="auto"/>
        <w:ind w:firstLineChars="0"/>
        <w:rPr>
          <w:rFonts w:ascii="微软雅黑" w:hAnsi="微软雅黑" w:eastAsia="微软雅黑"/>
          <w:sz w:val="24"/>
        </w:rPr>
      </w:pPr>
      <w:r>
        <w:rPr>
          <w:rFonts w:hint="eastAsia" w:ascii="微软雅黑" w:hAnsi="微软雅黑" w:eastAsia="微软雅黑"/>
          <w:sz w:val="24"/>
        </w:rPr>
        <w:t>球镜测量范围：</w:t>
      </w:r>
      <w:r>
        <w:rPr>
          <w:rFonts w:ascii="微软雅黑" w:hAnsi="微软雅黑" w:eastAsia="微软雅黑"/>
          <w:sz w:val="24"/>
        </w:rPr>
        <w:t>-</w:t>
      </w:r>
      <w:r>
        <w:rPr>
          <w:rFonts w:hint="eastAsia" w:ascii="微软雅黑" w:hAnsi="微软雅黑" w:eastAsia="微软雅黑"/>
          <w:sz w:val="24"/>
        </w:rPr>
        <w:t>25</w:t>
      </w:r>
      <w:r>
        <w:rPr>
          <w:rFonts w:ascii="微软雅黑" w:hAnsi="微软雅黑" w:eastAsia="微软雅黑"/>
          <w:sz w:val="24"/>
        </w:rPr>
        <w:t>D</w:t>
      </w:r>
      <w:r>
        <w:rPr>
          <w:rFonts w:hint="eastAsia" w:ascii="微软雅黑" w:hAnsi="微软雅黑" w:eastAsia="微软雅黑"/>
          <w:sz w:val="24"/>
        </w:rPr>
        <w:t xml:space="preserve"> </w:t>
      </w:r>
      <w:r>
        <w:rPr>
          <w:rFonts w:ascii="微软雅黑" w:hAnsi="微软雅黑" w:eastAsia="微软雅黑"/>
          <w:sz w:val="24"/>
        </w:rPr>
        <w:t>~</w:t>
      </w:r>
      <w:r>
        <w:rPr>
          <w:rFonts w:hint="eastAsia" w:ascii="微软雅黑" w:hAnsi="微软雅黑" w:eastAsia="微软雅黑"/>
          <w:sz w:val="24"/>
        </w:rPr>
        <w:t xml:space="preserve"> </w:t>
      </w:r>
      <w:r>
        <w:rPr>
          <w:rFonts w:ascii="微软雅黑" w:hAnsi="微软雅黑" w:eastAsia="微软雅黑"/>
          <w:sz w:val="24"/>
        </w:rPr>
        <w:t>+</w:t>
      </w:r>
      <w:r>
        <w:rPr>
          <w:rFonts w:hint="eastAsia" w:ascii="微软雅黑" w:hAnsi="微软雅黑" w:eastAsia="微软雅黑"/>
          <w:sz w:val="24"/>
        </w:rPr>
        <w:t>22</w:t>
      </w:r>
      <w:r>
        <w:rPr>
          <w:rFonts w:ascii="微软雅黑" w:hAnsi="微软雅黑" w:eastAsia="微软雅黑"/>
          <w:sz w:val="24"/>
        </w:rPr>
        <w:t>D</w:t>
      </w:r>
      <w:r>
        <w:rPr>
          <w:rFonts w:hint="eastAsia" w:ascii="微软雅黑" w:hAnsi="微软雅黑" w:eastAsia="微软雅黑"/>
          <w:sz w:val="24"/>
        </w:rPr>
        <w:t>(0.12D/0.25D精度)</w:t>
      </w:r>
    </w:p>
    <w:p w14:paraId="060937A0">
      <w:pPr>
        <w:pStyle w:val="5"/>
        <w:numPr>
          <w:ilvl w:val="0"/>
          <w:numId w:val="1"/>
        </w:numPr>
        <w:spacing w:line="360" w:lineRule="auto"/>
        <w:ind w:firstLineChars="0"/>
        <w:rPr>
          <w:rFonts w:ascii="微软雅黑" w:hAnsi="微软雅黑" w:eastAsia="微软雅黑"/>
          <w:sz w:val="24"/>
        </w:rPr>
      </w:pPr>
      <w:r>
        <w:rPr>
          <w:rFonts w:hint="eastAsia" w:ascii="微软雅黑" w:hAnsi="微软雅黑" w:eastAsia="微软雅黑"/>
          <w:sz w:val="24"/>
        </w:rPr>
        <w:t>柱镜测量范围：-</w:t>
      </w:r>
      <w:r>
        <w:rPr>
          <w:rFonts w:ascii="微软雅黑" w:hAnsi="微软雅黑" w:eastAsia="微软雅黑"/>
          <w:sz w:val="24"/>
        </w:rPr>
        <w:t>1</w:t>
      </w:r>
      <w:r>
        <w:rPr>
          <w:rFonts w:hint="eastAsia" w:ascii="微软雅黑" w:hAnsi="微软雅黑" w:eastAsia="微软雅黑"/>
          <w:sz w:val="24"/>
        </w:rPr>
        <w:t xml:space="preserve">0D ~ </w:t>
      </w:r>
      <w:r>
        <w:rPr>
          <w:rFonts w:ascii="微软雅黑" w:hAnsi="微软雅黑" w:eastAsia="微软雅黑"/>
          <w:sz w:val="24"/>
        </w:rPr>
        <w:t>+</w:t>
      </w:r>
      <w:r>
        <w:rPr>
          <w:rFonts w:hint="eastAsia" w:ascii="微软雅黑" w:hAnsi="微软雅黑" w:eastAsia="微软雅黑"/>
          <w:sz w:val="24"/>
        </w:rPr>
        <w:t>10 D(0.12D/0.25D精度)</w:t>
      </w:r>
    </w:p>
    <w:p w14:paraId="2AA7AC46">
      <w:pPr>
        <w:pStyle w:val="5"/>
        <w:numPr>
          <w:ilvl w:val="0"/>
          <w:numId w:val="1"/>
        </w:numPr>
        <w:spacing w:line="360" w:lineRule="auto"/>
        <w:ind w:firstLineChars="0"/>
        <w:rPr>
          <w:rFonts w:ascii="微软雅黑" w:hAnsi="微软雅黑" w:eastAsia="微软雅黑"/>
          <w:sz w:val="24"/>
        </w:rPr>
      </w:pPr>
      <w:r>
        <w:rPr>
          <w:rFonts w:hint="eastAsia" w:ascii="微软雅黑" w:hAnsi="微软雅黑" w:eastAsia="微软雅黑"/>
          <w:sz w:val="24"/>
        </w:rPr>
        <w:t>轴向范围：0</w:t>
      </w:r>
      <w:r>
        <w:rPr>
          <w:rFonts w:ascii="微软雅黑" w:hAnsi="微软雅黑" w:eastAsia="微软雅黑"/>
          <w:sz w:val="24"/>
        </w:rPr>
        <w:t>º~</w:t>
      </w:r>
      <w:r>
        <w:rPr>
          <w:rFonts w:hint="eastAsia" w:ascii="微软雅黑" w:hAnsi="微软雅黑" w:eastAsia="微软雅黑"/>
          <w:sz w:val="24"/>
        </w:rPr>
        <w:t>180</w:t>
      </w:r>
      <w:r>
        <w:rPr>
          <w:rFonts w:ascii="微软雅黑" w:hAnsi="微软雅黑" w:eastAsia="微软雅黑"/>
          <w:sz w:val="24"/>
        </w:rPr>
        <w:t>º</w:t>
      </w:r>
      <w:r>
        <w:rPr>
          <w:rFonts w:hint="eastAsia" w:ascii="微软雅黑" w:hAnsi="微软雅黑" w:eastAsia="微软雅黑"/>
          <w:sz w:val="24"/>
        </w:rPr>
        <w:t>(1</w:t>
      </w:r>
      <w:r>
        <w:rPr>
          <w:rFonts w:ascii="微软雅黑" w:hAnsi="微软雅黑" w:eastAsia="微软雅黑"/>
          <w:sz w:val="24"/>
        </w:rPr>
        <w:t>º</w:t>
      </w:r>
      <w:r>
        <w:rPr>
          <w:rFonts w:hint="eastAsia" w:ascii="微软雅黑" w:hAnsi="微软雅黑" w:eastAsia="微软雅黑"/>
          <w:sz w:val="24"/>
        </w:rPr>
        <w:t>/5</w:t>
      </w:r>
      <w:r>
        <w:rPr>
          <w:rFonts w:ascii="微软雅黑" w:hAnsi="微软雅黑" w:eastAsia="微软雅黑"/>
          <w:sz w:val="24"/>
        </w:rPr>
        <w:t>º</w:t>
      </w:r>
      <w:r>
        <w:rPr>
          <w:rFonts w:hint="eastAsia" w:ascii="微软雅黑" w:hAnsi="微软雅黑" w:eastAsia="微软雅黑"/>
          <w:sz w:val="24"/>
        </w:rPr>
        <w:t>精度)</w:t>
      </w:r>
    </w:p>
    <w:p w14:paraId="7D88C747">
      <w:pPr>
        <w:pStyle w:val="5"/>
        <w:numPr>
          <w:ilvl w:val="0"/>
          <w:numId w:val="1"/>
        </w:numPr>
        <w:spacing w:line="360" w:lineRule="auto"/>
        <w:ind w:firstLineChars="0"/>
        <w:rPr>
          <w:rFonts w:ascii="微软雅黑" w:hAnsi="微软雅黑" w:eastAsia="微软雅黑"/>
          <w:sz w:val="24"/>
        </w:rPr>
      </w:pPr>
      <w:r>
        <w:rPr>
          <w:rFonts w:hint="eastAsia" w:ascii="微软雅黑" w:hAnsi="微软雅黑" w:eastAsia="微软雅黑"/>
          <w:sz w:val="24"/>
        </w:rPr>
        <w:t>放松方式：自动雾视一次或多次</w:t>
      </w:r>
    </w:p>
    <w:p w14:paraId="0351E46F">
      <w:pPr>
        <w:pStyle w:val="5"/>
        <w:numPr>
          <w:ilvl w:val="0"/>
          <w:numId w:val="1"/>
        </w:numPr>
        <w:spacing w:line="360" w:lineRule="auto"/>
        <w:ind w:firstLineChars="0"/>
        <w:rPr>
          <w:rFonts w:ascii="微软雅黑" w:hAnsi="微软雅黑" w:eastAsia="微软雅黑"/>
          <w:sz w:val="24"/>
        </w:rPr>
      </w:pPr>
      <w:r>
        <w:rPr>
          <w:rFonts w:hint="eastAsia" w:ascii="微软雅黑" w:hAnsi="微软雅黑" w:eastAsia="微软雅黑"/>
          <w:sz w:val="24"/>
        </w:rPr>
        <w:t>固视图标：风景画</w:t>
      </w:r>
      <w:bookmarkStart w:id="0" w:name="_GoBack"/>
      <w:bookmarkEnd w:id="0"/>
    </w:p>
    <w:p w14:paraId="77B530B1">
      <w:pPr>
        <w:pStyle w:val="5"/>
        <w:numPr>
          <w:ilvl w:val="0"/>
          <w:numId w:val="1"/>
        </w:numPr>
        <w:spacing w:line="360" w:lineRule="auto"/>
        <w:ind w:firstLineChars="0"/>
        <w:rPr>
          <w:rFonts w:ascii="微软雅黑" w:hAnsi="微软雅黑" w:eastAsia="微软雅黑"/>
          <w:sz w:val="24"/>
        </w:rPr>
      </w:pPr>
      <w:r>
        <w:rPr>
          <w:rFonts w:hint="eastAsia" w:ascii="微软雅黑" w:hAnsi="微软雅黑" w:eastAsia="微软雅黑"/>
          <w:sz w:val="24"/>
        </w:rPr>
        <w:t>瞳距测量范围：20</w:t>
      </w:r>
      <w:r>
        <w:rPr>
          <w:rFonts w:ascii="微软雅黑" w:hAnsi="微软雅黑" w:eastAsia="微软雅黑"/>
          <w:sz w:val="24"/>
        </w:rPr>
        <w:t>~</w:t>
      </w:r>
      <w:r>
        <w:rPr>
          <w:rFonts w:hint="eastAsia" w:ascii="微软雅黑" w:hAnsi="微软雅黑" w:eastAsia="微软雅黑"/>
          <w:sz w:val="24"/>
        </w:rPr>
        <w:t>85mm（0.5mm精度）</w:t>
      </w:r>
    </w:p>
    <w:p w14:paraId="039D75D3">
      <w:pPr>
        <w:pStyle w:val="5"/>
        <w:numPr>
          <w:ilvl w:val="0"/>
          <w:numId w:val="1"/>
        </w:numPr>
        <w:spacing w:line="360" w:lineRule="auto"/>
        <w:ind w:firstLineChars="0"/>
        <w:rPr>
          <w:rFonts w:ascii="微软雅黑" w:hAnsi="微软雅黑" w:eastAsia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eastAsia" w:ascii="微软雅黑" w:hAnsi="微软雅黑" w:eastAsia="微软雅黑"/>
          <w:sz w:val="24"/>
        </w:rPr>
        <w:t>测量模式：手动和自动</w:t>
      </w:r>
    </w:p>
    <w:p w14:paraId="3DCCEE10">
      <w:pPr>
        <w:pStyle w:val="5"/>
        <w:numPr>
          <w:ilvl w:val="0"/>
          <w:numId w:val="1"/>
        </w:numPr>
        <w:spacing w:line="360" w:lineRule="auto"/>
        <w:ind w:firstLineChars="0"/>
        <w:rPr>
          <w:rFonts w:ascii="微软雅黑" w:hAnsi="微软雅黑" w:eastAsia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eastAsia" w:ascii="微软雅黑" w:hAnsi="微软雅黑" w:eastAsia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  <w:t>白内障测量模式：有，打开后可测量白内障眼的屈光度</w:t>
      </w:r>
    </w:p>
    <w:p w14:paraId="652FDCD9">
      <w:pPr>
        <w:pStyle w:val="5"/>
        <w:numPr>
          <w:ilvl w:val="0"/>
          <w:numId w:val="1"/>
        </w:numPr>
        <w:spacing w:line="360" w:lineRule="auto"/>
        <w:ind w:firstLineChars="0"/>
        <w:rPr>
          <w:rFonts w:ascii="微软雅黑" w:hAnsi="微软雅黑" w:eastAsia="微软雅黑"/>
          <w:sz w:val="24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eastAsia" w:ascii="微软雅黑" w:hAnsi="微软雅黑" w:eastAsia="微软雅黑"/>
          <w:sz w:val="24"/>
        </w:rPr>
        <w:t>测量显示：</w:t>
      </w:r>
      <w:r>
        <w:rPr>
          <w:rFonts w:hint="eastAsia" w:ascii="微软雅黑" w:hAnsi="微软雅黑" w:eastAsia="微软雅黑"/>
          <w:sz w:val="24"/>
          <w:lang w:val="en-US" w:eastAsia="zh-CN"/>
        </w:rPr>
        <w:t>≥</w:t>
      </w:r>
      <w:r>
        <w:rPr>
          <w:rFonts w:hint="eastAsia" w:ascii="微软雅黑" w:hAnsi="微软雅黑" w:eastAsia="微软雅黑"/>
          <w:sz w:val="24"/>
        </w:rPr>
        <w:t>8.5英寸彩色触控屏</w:t>
      </w:r>
    </w:p>
    <w:p w14:paraId="665B3D2A">
      <w:pPr>
        <w:pStyle w:val="5"/>
        <w:numPr>
          <w:ilvl w:val="0"/>
          <w:numId w:val="1"/>
        </w:numPr>
        <w:spacing w:line="360" w:lineRule="auto"/>
        <w:ind w:firstLineChars="0"/>
        <w:rPr>
          <w:rFonts w:ascii="微软雅黑" w:hAnsi="微软雅黑" w:eastAsia="微软雅黑"/>
          <w:sz w:val="24"/>
        </w:rPr>
      </w:pPr>
      <w:r>
        <w:rPr>
          <w:rFonts w:hint="eastAsia" w:ascii="微软雅黑" w:hAnsi="微软雅黑" w:eastAsia="微软雅黑"/>
          <w:sz w:val="24"/>
        </w:rPr>
        <w:t>瞳孔和角膜直径测量功能：有</w:t>
      </w:r>
    </w:p>
    <w:p w14:paraId="46C0FB23">
      <w:pPr>
        <w:pStyle w:val="5"/>
        <w:numPr>
          <w:ilvl w:val="0"/>
          <w:numId w:val="1"/>
        </w:numPr>
        <w:spacing w:line="360" w:lineRule="auto"/>
        <w:ind w:firstLineChars="0"/>
        <w:rPr>
          <w:rFonts w:ascii="微软雅黑" w:hAnsi="微软雅黑" w:eastAsia="微软雅黑"/>
          <w:sz w:val="24"/>
        </w:rPr>
      </w:pPr>
      <w:r>
        <w:rPr>
          <w:rFonts w:hint="eastAsia" w:ascii="微软雅黑" w:hAnsi="微软雅黑" w:eastAsia="微软雅黑"/>
          <w:sz w:val="24"/>
        </w:rPr>
        <w:t>测量记录：内置式高速打印机</w:t>
      </w:r>
    </w:p>
    <w:p w14:paraId="25B49635">
      <w:pPr>
        <w:pStyle w:val="5"/>
        <w:numPr>
          <w:ilvl w:val="0"/>
          <w:numId w:val="1"/>
        </w:numPr>
        <w:spacing w:line="360" w:lineRule="auto"/>
        <w:ind w:firstLineChars="0"/>
        <w:rPr>
          <w:rFonts w:ascii="微软雅黑" w:hAnsi="微软雅黑" w:eastAsia="微软雅黑"/>
          <w:sz w:val="24"/>
        </w:rPr>
      </w:pPr>
      <w:r>
        <w:rPr>
          <w:rFonts w:hint="eastAsia" w:ascii="微软雅黑" w:hAnsi="微软雅黑" w:eastAsia="微软雅黑"/>
          <w:sz w:val="24"/>
        </w:rPr>
        <w:t>打印数据：打印全部数据；打印全部数据平均值；输出双眼全部测量数据；瞳距值可打印显示</w:t>
      </w:r>
    </w:p>
    <w:p w14:paraId="13157D00">
      <w:pPr>
        <w:jc w:val="left"/>
        <w:rPr>
          <w:sz w:val="36"/>
          <w:szCs w:val="36"/>
        </w:rPr>
      </w:pPr>
      <w:r>
        <w:rPr>
          <w:rFonts w:hint="eastAsia" w:ascii="微软雅黑" w:hAnsi="微软雅黑" w:eastAsia="微软雅黑"/>
          <w:sz w:val="24"/>
          <w:lang w:val="en-US" w:eastAsia="zh-CN"/>
        </w:rPr>
        <w:t>17.</w:t>
      </w:r>
      <w:r>
        <w:rPr>
          <w:rFonts w:hint="eastAsia" w:ascii="微软雅黑" w:hAnsi="微软雅黑" w:eastAsia="微软雅黑"/>
          <w:sz w:val="24"/>
        </w:rPr>
        <w:t>节电方式：自动节电功能</w:t>
      </w:r>
      <w:r>
        <w:rPr>
          <w:rFonts w:hint="eastAsia" w:ascii="微软雅黑" w:hAnsi="微软雅黑" w:eastAsia="微软雅黑"/>
          <w:sz w:val="24"/>
        </w:rPr>
        <w:br w:type="textWrapping"/>
      </w:r>
      <w:r>
        <w:rPr>
          <w:rFonts w:hint="eastAsia" w:ascii="微软雅黑" w:hAnsi="微软雅黑" w:eastAsia="微软雅黑"/>
          <w:sz w:val="24"/>
        </w:rPr>
        <w:br w:type="textWrapping"/>
      </w:r>
      <w:r>
        <w:rPr>
          <w:rFonts w:hint="eastAsia" w:ascii="微软雅黑" w:hAnsi="微软雅黑" w:eastAsia="微软雅黑"/>
          <w:sz w:val="24"/>
        </w:rPr>
        <w:br w:type="textWrapping"/>
      </w:r>
      <w:r>
        <w:rPr>
          <w:rFonts w:hint="eastAsia" w:ascii="微软雅黑" w:hAnsi="微软雅黑" w:eastAsia="微软雅黑"/>
          <w:sz w:val="24"/>
        </w:rPr>
        <w:br w:type="textWrapping"/>
      </w:r>
      <w:r>
        <w:rPr>
          <w:rFonts w:hint="eastAsia" w:ascii="华文细黑" w:hAnsi="华文细黑" w:eastAsia="华文细黑" w:cs="Arial"/>
          <w:kern w:val="0"/>
          <w:sz w:val="36"/>
          <w:szCs w:val="36"/>
        </w:rPr>
        <w:t>电脑验光仪配置清单</w:t>
      </w:r>
    </w:p>
    <w:p w14:paraId="68C60C00"/>
    <w:p w14:paraId="719B9EF5"/>
    <w:p w14:paraId="53FE44A0"/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3402"/>
        <w:gridCol w:w="1560"/>
      </w:tblGrid>
      <w:tr w14:paraId="60FD5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9" w:type="dxa"/>
            <w:vAlign w:val="center"/>
          </w:tcPr>
          <w:p w14:paraId="44CBFB19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3402" w:type="dxa"/>
            <w:vAlign w:val="center"/>
          </w:tcPr>
          <w:p w14:paraId="606CC466">
            <w:pPr>
              <w:jc w:val="center"/>
              <w:rPr>
                <w:rFonts w:ascii="华文细黑" w:hAnsi="华文细黑" w:eastAsia="华文细黑" w:cs="宋体"/>
                <w:kern w:val="0"/>
                <w:sz w:val="22"/>
              </w:rPr>
            </w:pPr>
            <w:r>
              <w:rPr>
                <w:rFonts w:hint="eastAsia" w:ascii="华文细黑" w:hAnsi="华文细黑" w:eastAsia="华文细黑" w:cs="宋体"/>
                <w:kern w:val="0"/>
                <w:sz w:val="22"/>
              </w:rPr>
              <w:t>名称</w:t>
            </w:r>
          </w:p>
        </w:tc>
        <w:tc>
          <w:tcPr>
            <w:tcW w:w="1560" w:type="dxa"/>
            <w:vAlign w:val="center"/>
          </w:tcPr>
          <w:p w14:paraId="47B7607C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</w:tr>
      <w:tr w14:paraId="79497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9" w:type="dxa"/>
            <w:vAlign w:val="center"/>
          </w:tcPr>
          <w:p w14:paraId="062D6185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402" w:type="dxa"/>
            <w:vAlign w:val="center"/>
          </w:tcPr>
          <w:p w14:paraId="1602CCE3">
            <w:r>
              <w:rPr>
                <w:rFonts w:hint="eastAsia" w:ascii="华文细黑" w:hAnsi="华文细黑" w:eastAsia="华文细黑" w:cs="宋体"/>
                <w:kern w:val="0"/>
                <w:sz w:val="22"/>
              </w:rPr>
              <w:t>电脑验光仪主机</w:t>
            </w:r>
          </w:p>
        </w:tc>
        <w:tc>
          <w:tcPr>
            <w:tcW w:w="1560" w:type="dxa"/>
            <w:vAlign w:val="center"/>
          </w:tcPr>
          <w:p w14:paraId="047AE255">
            <w:pPr>
              <w:jc w:val="center"/>
            </w:pPr>
            <w:r>
              <w:rPr>
                <w:rFonts w:hint="eastAsia"/>
              </w:rPr>
              <w:t>1台</w:t>
            </w:r>
          </w:p>
        </w:tc>
      </w:tr>
      <w:tr w14:paraId="307DB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9" w:type="dxa"/>
            <w:vAlign w:val="center"/>
          </w:tcPr>
          <w:p w14:paraId="135C4D1B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3402" w:type="dxa"/>
            <w:vAlign w:val="center"/>
          </w:tcPr>
          <w:p w14:paraId="5706CE50">
            <w:r>
              <w:rPr>
                <w:rFonts w:hint="eastAsia" w:ascii="华文细黑" w:hAnsi="华文细黑" w:eastAsia="华文细黑" w:cs="宋体"/>
                <w:kern w:val="0"/>
                <w:sz w:val="22"/>
              </w:rPr>
              <w:t>模拟眼</w:t>
            </w:r>
          </w:p>
        </w:tc>
        <w:tc>
          <w:tcPr>
            <w:tcW w:w="1560" w:type="dxa"/>
            <w:vAlign w:val="center"/>
          </w:tcPr>
          <w:p w14:paraId="3B25B42C">
            <w:pPr>
              <w:jc w:val="center"/>
            </w:pPr>
            <w:r>
              <w:rPr>
                <w:rFonts w:hint="eastAsia"/>
              </w:rPr>
              <w:t>1个</w:t>
            </w:r>
          </w:p>
        </w:tc>
      </w:tr>
      <w:tr w14:paraId="64F80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9" w:type="dxa"/>
            <w:vAlign w:val="center"/>
          </w:tcPr>
          <w:p w14:paraId="6316F8A3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3402" w:type="dxa"/>
            <w:vAlign w:val="center"/>
          </w:tcPr>
          <w:p w14:paraId="034D77C9">
            <w:r>
              <w:rPr>
                <w:rFonts w:hint="eastAsia" w:ascii="华文细黑" w:hAnsi="华文细黑" w:eastAsia="华文细黑" w:cs="宋体"/>
                <w:kern w:val="0"/>
                <w:sz w:val="22"/>
              </w:rPr>
              <w:t>打印纸</w:t>
            </w:r>
          </w:p>
        </w:tc>
        <w:tc>
          <w:tcPr>
            <w:tcW w:w="1560" w:type="dxa"/>
            <w:vAlign w:val="center"/>
          </w:tcPr>
          <w:p w14:paraId="4DF90314">
            <w:pPr>
              <w:jc w:val="center"/>
            </w:pPr>
            <w:r>
              <w:rPr>
                <w:rFonts w:hint="eastAsia"/>
              </w:rPr>
              <w:t>1个</w:t>
            </w:r>
          </w:p>
        </w:tc>
      </w:tr>
      <w:tr w14:paraId="03269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9" w:type="dxa"/>
            <w:vAlign w:val="center"/>
          </w:tcPr>
          <w:p w14:paraId="19DC80CB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3402" w:type="dxa"/>
            <w:vAlign w:val="center"/>
          </w:tcPr>
          <w:p w14:paraId="3B45A332">
            <w:r>
              <w:rPr>
                <w:rFonts w:hint="eastAsia" w:ascii="华文细黑" w:hAnsi="华文细黑" w:eastAsia="华文细黑" w:cs="宋体"/>
                <w:kern w:val="0"/>
                <w:sz w:val="22"/>
              </w:rPr>
              <w:t>颌托纸</w:t>
            </w:r>
          </w:p>
        </w:tc>
        <w:tc>
          <w:tcPr>
            <w:tcW w:w="1560" w:type="dxa"/>
            <w:vAlign w:val="center"/>
          </w:tcPr>
          <w:p w14:paraId="79927885">
            <w:pPr>
              <w:jc w:val="center"/>
            </w:pPr>
            <w:r>
              <w:rPr>
                <w:rFonts w:hint="eastAsia"/>
              </w:rPr>
              <w:t>1个</w:t>
            </w:r>
          </w:p>
        </w:tc>
      </w:tr>
      <w:tr w14:paraId="30F4A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9" w:type="dxa"/>
            <w:vAlign w:val="center"/>
          </w:tcPr>
          <w:p w14:paraId="79B57A9B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3402" w:type="dxa"/>
            <w:vAlign w:val="center"/>
          </w:tcPr>
          <w:p w14:paraId="422D9189">
            <w:r>
              <w:rPr>
                <w:rFonts w:hint="eastAsia" w:ascii="华文细黑" w:hAnsi="华文细黑" w:eastAsia="华文细黑" w:cs="宋体"/>
                <w:kern w:val="0"/>
                <w:sz w:val="22"/>
              </w:rPr>
              <w:t>说明书</w:t>
            </w:r>
          </w:p>
        </w:tc>
        <w:tc>
          <w:tcPr>
            <w:tcW w:w="1560" w:type="dxa"/>
            <w:vAlign w:val="center"/>
          </w:tcPr>
          <w:p w14:paraId="6934FDAC">
            <w:pPr>
              <w:jc w:val="center"/>
            </w:pPr>
            <w:r>
              <w:rPr>
                <w:rFonts w:hint="eastAsia"/>
              </w:rPr>
              <w:t>1本</w:t>
            </w:r>
          </w:p>
        </w:tc>
      </w:tr>
      <w:tr w14:paraId="59F5F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9" w:type="dxa"/>
            <w:vAlign w:val="center"/>
          </w:tcPr>
          <w:p w14:paraId="3480B612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3402" w:type="dxa"/>
            <w:vAlign w:val="center"/>
          </w:tcPr>
          <w:p w14:paraId="48D596D2">
            <w:r>
              <w:rPr>
                <w:rFonts w:hint="eastAsia" w:ascii="宋体" w:hAnsi="宋体" w:eastAsia="宋体" w:cs="宋体"/>
                <w:kern w:val="0"/>
                <w:sz w:val="22"/>
              </w:rPr>
              <w:t>电动升降台</w:t>
            </w:r>
          </w:p>
        </w:tc>
        <w:tc>
          <w:tcPr>
            <w:tcW w:w="1560" w:type="dxa"/>
            <w:vAlign w:val="center"/>
          </w:tcPr>
          <w:p w14:paraId="4507DEAA">
            <w:pPr>
              <w:jc w:val="center"/>
            </w:pPr>
            <w:r>
              <w:rPr>
                <w:rFonts w:hint="eastAsia"/>
              </w:rPr>
              <w:t>1张</w:t>
            </w:r>
          </w:p>
        </w:tc>
      </w:tr>
      <w:tr w14:paraId="375C9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9" w:type="dxa"/>
            <w:vAlign w:val="center"/>
          </w:tcPr>
          <w:p w14:paraId="4C9A9292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3402" w:type="dxa"/>
            <w:vAlign w:val="center"/>
          </w:tcPr>
          <w:p w14:paraId="60F5DB94">
            <w:r>
              <w:rPr>
                <w:rFonts w:hint="eastAsia" w:ascii="华文细黑" w:hAnsi="华文细黑" w:eastAsia="华文细黑" w:cs="宋体"/>
                <w:kern w:val="0"/>
                <w:sz w:val="22"/>
              </w:rPr>
              <w:t>防尘罩</w:t>
            </w:r>
          </w:p>
        </w:tc>
        <w:tc>
          <w:tcPr>
            <w:tcW w:w="1560" w:type="dxa"/>
            <w:vAlign w:val="center"/>
          </w:tcPr>
          <w:p w14:paraId="52F5B639">
            <w:pPr>
              <w:jc w:val="center"/>
            </w:pPr>
            <w:r>
              <w:rPr>
                <w:rFonts w:hint="eastAsia"/>
              </w:rPr>
              <w:t>1个</w:t>
            </w:r>
          </w:p>
        </w:tc>
      </w:tr>
    </w:tbl>
    <w:p w14:paraId="4BFA5099"/>
    <w:p w14:paraId="13C988CD">
      <w:pPr>
        <w:pStyle w:val="5"/>
        <w:numPr>
          <w:ilvl w:val="0"/>
          <w:numId w:val="1"/>
        </w:numPr>
        <w:spacing w:line="360" w:lineRule="auto"/>
        <w:ind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35286C"/>
    <w:multiLevelType w:val="multilevel"/>
    <w:tmpl w:val="6735286C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0"/>
      <w:numFmt w:val="bullet"/>
      <w:lvlText w:val="★"/>
      <w:lvlJc w:val="left"/>
      <w:pPr>
        <w:ind w:left="800" w:hanging="360"/>
      </w:pPr>
      <w:rPr>
        <w:rFonts w:hint="eastAsia" w:ascii="微软雅黑" w:hAnsi="微软雅黑" w:eastAsia="微软雅黑" w:cs="Times New Roman"/>
      </w:r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4716AE"/>
    <w:rsid w:val="00881610"/>
    <w:rsid w:val="056D751E"/>
    <w:rsid w:val="1C7631A8"/>
    <w:rsid w:val="244716AE"/>
    <w:rsid w:val="295F10B8"/>
    <w:rsid w:val="30291511"/>
    <w:rsid w:val="49F374E1"/>
    <w:rsid w:val="76AE1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295</Words>
  <Characters>408</Characters>
  <Lines>0</Lines>
  <Paragraphs>0</Paragraphs>
  <TotalTime>0</TotalTime>
  <ScaleCrop>false</ScaleCrop>
  <LinksUpToDate>false</LinksUpToDate>
  <CharactersWithSpaces>424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2025-06-26T12:22:00Z</dcterms:created>
  <dc:creator>ⅳⅶ</dc:creator>
  <cp:lastModifiedBy>chan</cp:lastModifiedBy>
  <dcterms:modified xsi:type="dcterms:W3CDTF">2026-09-22T08:43:30Z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F0214029B83B40A289899308527016D3_11</vt:lpwstr>
  </property>
  <property fmtid="{D5CDD505-2E9C-101B-9397-08002B2CF9AE}" pid="4" name="KSOTemplateDocerSaveRecord">
    <vt:lpwstr>eyJoZGlkIjoiMDUxYjZmMzE0MDM3YzMxYjVlNjg2MDUzODYwYTU2NzIiLCJ1c2VySWQiOiIzNjI5MzI3MDcifQ==</vt:lpwstr>
  </property>
</Properties>
</file>