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6FCB">
      <w:pPr>
        <w:spacing w:line="360" w:lineRule="auto"/>
        <w:jc w:val="center"/>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肌电诱发电位仪参数</w:t>
      </w:r>
      <w:r>
        <w:rPr>
          <w:rFonts w:hint="eastAsia" w:asciiTheme="minorEastAsia" w:hAnsiTheme="minorEastAsia" w:eastAsiaTheme="minorEastAsia"/>
          <w:b/>
          <w:sz w:val="28"/>
          <w:szCs w:val="28"/>
          <w:lang w:val="en-US" w:eastAsia="zh-CN"/>
        </w:rPr>
        <w:t>要求</w:t>
      </w:r>
    </w:p>
    <w:p w14:paraId="023F8A94">
      <w:pPr>
        <w:numPr>
          <w:ilvl w:val="0"/>
          <w:numId w:val="1"/>
        </w:numPr>
        <w:spacing w:line="360" w:lineRule="auto"/>
        <w:rPr>
          <w:rFonts w:asciiTheme="minorEastAsia" w:hAnsiTheme="minorEastAsia" w:eastAsiaTheme="minorEastAsia"/>
          <w:sz w:val="22"/>
          <w:szCs w:val="22"/>
        </w:rPr>
      </w:pPr>
      <w:r>
        <w:rPr>
          <w:rFonts w:hint="eastAsia" w:asciiTheme="minorEastAsia" w:hAnsiTheme="minorEastAsia" w:eastAsiaTheme="minorEastAsia"/>
          <w:b/>
          <w:bCs/>
          <w:sz w:val="22"/>
          <w:szCs w:val="22"/>
        </w:rPr>
        <w:t>项目名称</w:t>
      </w:r>
      <w:r>
        <w:rPr>
          <w:rFonts w:hint="eastAsia" w:asciiTheme="minorEastAsia" w:hAnsiTheme="minorEastAsia" w:eastAsiaTheme="minorEastAsia"/>
          <w:sz w:val="22"/>
          <w:szCs w:val="22"/>
        </w:rPr>
        <w:t>：肌电诱发电位仪（配磁刺激功能）</w:t>
      </w:r>
    </w:p>
    <w:p w14:paraId="5AB3FC59">
      <w:pPr>
        <w:numPr>
          <w:ilvl w:val="0"/>
          <w:numId w:val="1"/>
        </w:numPr>
        <w:spacing w:line="360" w:lineRule="auto"/>
        <w:rPr>
          <w:rFonts w:asciiTheme="minorEastAsia" w:hAnsiTheme="minorEastAsia" w:eastAsiaTheme="minorEastAsia"/>
          <w:sz w:val="22"/>
          <w:szCs w:val="22"/>
        </w:rPr>
      </w:pPr>
      <w:r>
        <w:rPr>
          <w:rFonts w:hint="eastAsia" w:asciiTheme="minorEastAsia" w:hAnsiTheme="minorEastAsia" w:eastAsiaTheme="minorEastAsia"/>
          <w:b/>
          <w:bCs/>
          <w:sz w:val="22"/>
          <w:szCs w:val="22"/>
        </w:rPr>
        <w:t>数量</w:t>
      </w:r>
      <w:r>
        <w:rPr>
          <w:rFonts w:hint="eastAsia" w:asciiTheme="minorEastAsia" w:hAnsiTheme="minorEastAsia" w:eastAsiaTheme="minorEastAsia"/>
          <w:sz w:val="22"/>
          <w:szCs w:val="22"/>
        </w:rPr>
        <w:t>：一套</w:t>
      </w:r>
    </w:p>
    <w:p w14:paraId="45E4BF18">
      <w:pPr>
        <w:numPr>
          <w:ilvl w:val="0"/>
          <w:numId w:val="1"/>
        </w:numPr>
        <w:spacing w:line="360" w:lineRule="auto"/>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总体要求</w:t>
      </w:r>
    </w:p>
    <w:p w14:paraId="7383E79D">
      <w:pPr>
        <w:spacing w:line="360" w:lineRule="auto"/>
        <w:ind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rPr>
        <w:t>1.1国际知名品牌，具备FDA或CE国际认证，具备SFDA认证</w:t>
      </w:r>
    </w:p>
    <w:p w14:paraId="26596175">
      <w:pPr>
        <w:spacing w:line="360" w:lineRule="auto"/>
        <w:ind w:left="391" w:leftChars="186"/>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1.</w:t>
      </w:r>
      <w:r>
        <w:rPr>
          <w:rFonts w:asciiTheme="minorEastAsia" w:hAnsiTheme="minorEastAsia" w:eastAsiaTheme="minorEastAsia"/>
          <w:sz w:val="22"/>
          <w:szCs w:val="22"/>
        </w:rPr>
        <w:t>2</w:t>
      </w:r>
      <w:r>
        <w:rPr>
          <w:rFonts w:hint="eastAsia" w:asciiTheme="minorEastAsia" w:hAnsiTheme="minorEastAsia" w:eastAsiaTheme="minorEastAsia"/>
          <w:sz w:val="22"/>
          <w:szCs w:val="22"/>
        </w:rPr>
        <w:t>具备低噪声、高抗干扰能力的台式系统和专用控制键盘，主机单元内置听觉、视觉和电刺激器；能够完成神经电图、肌电图、诱发电位、磁刺激治疗和诊断功能（附注册证和实物图证明）</w:t>
      </w:r>
    </w:p>
    <w:p w14:paraId="4DFC7CE0">
      <w:pPr>
        <w:spacing w:line="360" w:lineRule="auto"/>
        <w:ind w:left="430" w:leftChars="100" w:hanging="220" w:hangingChars="100"/>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 </w:t>
      </w:r>
      <w:r>
        <w:rPr>
          <w:rFonts w:hint="eastAsia" w:asciiTheme="minorEastAsia" w:hAnsiTheme="minorEastAsia" w:eastAsiaTheme="minorEastAsia"/>
          <w:sz w:val="22"/>
          <w:szCs w:val="22"/>
        </w:rPr>
        <w:t>1.</w:t>
      </w:r>
      <w:r>
        <w:rPr>
          <w:rFonts w:asciiTheme="minorEastAsia" w:hAnsiTheme="minorEastAsia" w:eastAsiaTheme="minorEastAsia"/>
          <w:sz w:val="22"/>
          <w:szCs w:val="22"/>
        </w:rPr>
        <w:t>3</w:t>
      </w:r>
      <w:r>
        <w:rPr>
          <w:rFonts w:hint="eastAsia" w:asciiTheme="minorEastAsia" w:hAnsiTheme="minorEastAsia" w:eastAsiaTheme="minorEastAsia"/>
          <w:sz w:val="22"/>
          <w:szCs w:val="22"/>
        </w:rPr>
        <w:t>内置</w:t>
      </w:r>
      <w:r>
        <w:rPr>
          <w:rFonts w:hint="eastAsia" w:cs="方正宋体_GB18030" w:asciiTheme="minorEastAsia" w:hAnsiTheme="minorEastAsia" w:eastAsiaTheme="minorEastAsia"/>
          <w:sz w:val="22"/>
          <w:szCs w:val="22"/>
        </w:rPr>
        <w:t>中国人正常值数据库，可自动识别异常值并高亮显示；</w:t>
      </w:r>
      <w:r>
        <w:rPr>
          <w:rFonts w:asciiTheme="minorEastAsia" w:hAnsiTheme="minorEastAsia" w:eastAsiaTheme="minorEastAsia"/>
          <w:sz w:val="22"/>
          <w:szCs w:val="22"/>
        </w:rPr>
        <w:t xml:space="preserve"> </w:t>
      </w:r>
    </w:p>
    <w:p w14:paraId="6A4F8021">
      <w:pPr>
        <w:tabs>
          <w:tab w:val="left" w:pos="72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w:t>
      </w:r>
      <w:r>
        <w:rPr>
          <w:rFonts w:asciiTheme="minorEastAsia" w:hAnsiTheme="minorEastAsia" w:eastAsiaTheme="minorEastAsia"/>
          <w:sz w:val="22"/>
          <w:szCs w:val="22"/>
        </w:rPr>
        <w:t>4</w:t>
      </w:r>
      <w:r>
        <w:rPr>
          <w:rFonts w:hint="eastAsia" w:asciiTheme="minorEastAsia" w:hAnsiTheme="minorEastAsia" w:eastAsiaTheme="minorEastAsia"/>
          <w:sz w:val="22"/>
          <w:szCs w:val="22"/>
        </w:rPr>
        <w:t>提供原厂全中文软件及报告系统，可自定义检测流程和检测方案</w:t>
      </w:r>
    </w:p>
    <w:p w14:paraId="4100FB0C">
      <w:pPr>
        <w:numPr>
          <w:ilvl w:val="0"/>
          <w:numId w:val="1"/>
        </w:numPr>
        <w:spacing w:line="360" w:lineRule="auto"/>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设备技术规格及配置要求</w:t>
      </w:r>
    </w:p>
    <w:p w14:paraId="5DABCFCD">
      <w:pPr>
        <w:numPr>
          <w:ilvl w:val="0"/>
          <w:numId w:val="2"/>
        </w:numPr>
        <w:spacing w:line="360" w:lineRule="auto"/>
        <w:rPr>
          <w:rFonts w:asciiTheme="minorEastAsia" w:hAnsiTheme="minorEastAsia" w:eastAsiaTheme="minorEastAsia"/>
          <w:b/>
          <w:bCs/>
          <w:sz w:val="22"/>
          <w:szCs w:val="22"/>
        </w:rPr>
      </w:pPr>
      <w:bookmarkStart w:id="0" w:name="OLE_LINK2"/>
      <w:r>
        <w:rPr>
          <w:rFonts w:hint="eastAsia" w:asciiTheme="minorEastAsia" w:hAnsiTheme="minorEastAsia" w:eastAsiaTheme="minorEastAsia"/>
          <w:b/>
          <w:bCs/>
          <w:sz w:val="22"/>
          <w:szCs w:val="22"/>
        </w:rPr>
        <w:t>硬件技术规格</w:t>
      </w:r>
    </w:p>
    <w:p w14:paraId="234FE083">
      <w:pPr>
        <w:numPr>
          <w:ilvl w:val="1"/>
          <w:numId w:val="3"/>
        </w:numPr>
        <w:spacing w:line="360" w:lineRule="auto"/>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肌电放大器与主机单元</w:t>
      </w:r>
    </w:p>
    <w:p w14:paraId="18AAAF00">
      <w:pPr>
        <w:spacing w:line="360" w:lineRule="auto"/>
        <w:ind w:firstLine="770" w:firstLineChars="350"/>
        <w:rPr>
          <w:rFonts w:asciiTheme="minorEastAsia" w:hAnsiTheme="minorEastAsia" w:eastAsiaTheme="minorEastAsia"/>
          <w:sz w:val="22"/>
          <w:szCs w:val="22"/>
        </w:rPr>
      </w:pPr>
      <w:r>
        <w:rPr>
          <w:rFonts w:hint="eastAsia" w:asciiTheme="minorEastAsia" w:hAnsiTheme="minorEastAsia" w:eastAsiaTheme="minorEastAsia"/>
          <w:sz w:val="22"/>
          <w:szCs w:val="22"/>
        </w:rPr>
        <w:t>1.1.</w:t>
      </w:r>
      <w:r>
        <w:rPr>
          <w:rFonts w:asciiTheme="minorEastAsia" w:hAnsiTheme="minorEastAsia" w:eastAsiaTheme="minorEastAsia"/>
          <w:sz w:val="22"/>
          <w:szCs w:val="22"/>
        </w:rPr>
        <w:t>1</w:t>
      </w:r>
      <w:r>
        <w:rPr>
          <w:rFonts w:hint="eastAsia" w:asciiTheme="minorEastAsia" w:hAnsiTheme="minorEastAsia" w:eastAsiaTheme="minorEastAsia"/>
          <w:sz w:val="22"/>
          <w:szCs w:val="22"/>
        </w:rPr>
        <w:t>放大器与主机之间采用网线连接</w:t>
      </w:r>
    </w:p>
    <w:p w14:paraId="3320FCFB">
      <w:pPr>
        <w:spacing w:line="360" w:lineRule="auto"/>
        <w:ind w:left="451" w:leftChars="215" w:firstLine="330" w:firstLineChars="15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asciiTheme="minorEastAsia" w:hAnsiTheme="minorEastAsia" w:eastAsiaTheme="minorEastAsia"/>
          <w:sz w:val="22"/>
          <w:szCs w:val="22"/>
        </w:rPr>
        <w:t>1</w:t>
      </w:r>
      <w:r>
        <w:rPr>
          <w:rFonts w:hint="eastAsia" w:asciiTheme="minorEastAsia" w:hAnsiTheme="minorEastAsia" w:eastAsiaTheme="minorEastAsia"/>
          <w:sz w:val="22"/>
          <w:szCs w:val="22"/>
        </w:rPr>
        <w:t>.</w:t>
      </w:r>
      <w:r>
        <w:rPr>
          <w:rFonts w:asciiTheme="minorEastAsia" w:hAnsiTheme="minorEastAsia" w:eastAsiaTheme="minorEastAsia"/>
          <w:sz w:val="22"/>
          <w:szCs w:val="22"/>
        </w:rPr>
        <w:t>1</w:t>
      </w:r>
      <w:r>
        <w:rPr>
          <w:rFonts w:hint="eastAsia" w:asciiTheme="minorEastAsia" w:hAnsiTheme="minorEastAsia" w:eastAsiaTheme="minorEastAsia"/>
          <w:sz w:val="22"/>
          <w:szCs w:val="22"/>
        </w:rPr>
        <w:t>.</w:t>
      </w:r>
      <w:r>
        <w:rPr>
          <w:rFonts w:asciiTheme="minorEastAsia" w:hAnsiTheme="minorEastAsia" w:eastAsiaTheme="minorEastAsia"/>
          <w:sz w:val="22"/>
          <w:szCs w:val="22"/>
        </w:rPr>
        <w:t>2</w:t>
      </w:r>
      <w:r>
        <w:rPr>
          <w:rFonts w:hint="eastAsia" w:asciiTheme="minorEastAsia" w:hAnsiTheme="minorEastAsia" w:eastAsiaTheme="minorEastAsia"/>
          <w:sz w:val="22"/>
          <w:szCs w:val="22"/>
        </w:rPr>
        <w:t>外置放大器通道数：≥3通道；放大器内置（非拓展盒）标准5芯DIN插孔≥3个</w:t>
      </w:r>
    </w:p>
    <w:p w14:paraId="67084FC4">
      <w:pPr>
        <w:tabs>
          <w:tab w:val="left" w:pos="360"/>
          <w:tab w:val="left" w:pos="540"/>
        </w:tabs>
        <w:spacing w:line="360" w:lineRule="auto"/>
        <w:ind w:firstLine="1320" w:firstLineChars="600"/>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内置放大器≥2通道，可快速检测上下肢运动诱发电位。（附实物图证明） </w:t>
      </w:r>
    </w:p>
    <w:p w14:paraId="37EAC520">
      <w:pPr>
        <w:spacing w:line="360" w:lineRule="auto"/>
        <w:ind w:firstLine="550" w:firstLineChars="25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1.1.</w:t>
      </w:r>
      <w:r>
        <w:rPr>
          <w:rFonts w:asciiTheme="minorEastAsia" w:hAnsiTheme="minorEastAsia" w:eastAsiaTheme="minorEastAsia"/>
          <w:sz w:val="22"/>
          <w:szCs w:val="22"/>
        </w:rPr>
        <w:t>3</w:t>
      </w:r>
      <w:r>
        <w:rPr>
          <w:rFonts w:hint="eastAsia" w:asciiTheme="minorEastAsia" w:hAnsiTheme="minorEastAsia" w:eastAsiaTheme="minorEastAsia"/>
          <w:sz w:val="22"/>
          <w:szCs w:val="22"/>
        </w:rPr>
        <w:t>外置放大器共模抑制比（每通道）：≥127dB，输入阻抗（每通道）：≥1000MΩ，噪声电平（每通道）：≤0.</w:t>
      </w:r>
      <w:r>
        <w:rPr>
          <w:rFonts w:asciiTheme="minorEastAsia" w:hAnsiTheme="minorEastAsia" w:eastAsiaTheme="minorEastAsia"/>
          <w:sz w:val="22"/>
          <w:szCs w:val="22"/>
        </w:rPr>
        <w:t>4</w:t>
      </w:r>
      <w:r>
        <w:rPr>
          <w:rFonts w:hint="eastAsia" w:asciiTheme="minorEastAsia" w:hAnsiTheme="minorEastAsia" w:eastAsiaTheme="minorEastAsia"/>
          <w:sz w:val="22"/>
          <w:szCs w:val="22"/>
        </w:rPr>
        <w:t>uV（要求提供国家药监局检测报告证明）</w:t>
      </w:r>
    </w:p>
    <w:p w14:paraId="7DF55DE0">
      <w:pPr>
        <w:spacing w:line="360" w:lineRule="auto"/>
        <w:ind w:firstLine="770" w:firstLineChars="350"/>
        <w:rPr>
          <w:rFonts w:hint="eastAsia" w:asciiTheme="minorEastAsia" w:hAnsiTheme="minorEastAsia" w:eastAsiaTheme="minorEastAsia"/>
          <w:b/>
          <w:sz w:val="22"/>
          <w:szCs w:val="22"/>
        </w:rPr>
      </w:pPr>
      <w:r>
        <w:rPr>
          <w:rFonts w:hint="eastAsia" w:asciiTheme="minorEastAsia" w:hAnsiTheme="minorEastAsia" w:eastAsiaTheme="minorEastAsia"/>
          <w:sz w:val="22"/>
          <w:szCs w:val="22"/>
        </w:rPr>
        <w:t>1.1.</w:t>
      </w:r>
      <w:r>
        <w:rPr>
          <w:rFonts w:asciiTheme="minorEastAsia" w:hAnsiTheme="minorEastAsia" w:eastAsiaTheme="minorEastAsia"/>
          <w:sz w:val="22"/>
          <w:szCs w:val="22"/>
        </w:rPr>
        <w:t>4</w:t>
      </w:r>
      <w:r>
        <w:rPr>
          <w:rFonts w:hint="eastAsia" w:asciiTheme="minorEastAsia" w:hAnsiTheme="minorEastAsia" w:eastAsiaTheme="minorEastAsia"/>
          <w:sz w:val="22"/>
          <w:szCs w:val="22"/>
        </w:rPr>
        <w:t>内置阻抗测试，放大器面板LED直观显示阻抗测试结果</w:t>
      </w:r>
    </w:p>
    <w:p w14:paraId="491F5615">
      <w:pPr>
        <w:spacing w:line="360" w:lineRule="auto"/>
        <w:ind w:firstLine="770" w:firstLineChars="350"/>
        <w:rPr>
          <w:rFonts w:asciiTheme="minorEastAsia" w:hAnsiTheme="minorEastAsia" w:eastAsiaTheme="minorEastAsia"/>
          <w:sz w:val="22"/>
          <w:szCs w:val="22"/>
        </w:rPr>
      </w:pPr>
      <w:r>
        <w:rPr>
          <w:rFonts w:hint="eastAsia" w:asciiTheme="minorEastAsia" w:hAnsiTheme="minorEastAsia" w:eastAsiaTheme="minorEastAsia"/>
          <w:sz w:val="22"/>
          <w:szCs w:val="22"/>
        </w:rPr>
        <w:t>1.1.</w:t>
      </w:r>
      <w:r>
        <w:rPr>
          <w:rFonts w:asciiTheme="minorEastAsia" w:hAnsiTheme="minorEastAsia" w:eastAsiaTheme="minorEastAsia"/>
          <w:sz w:val="22"/>
          <w:szCs w:val="22"/>
        </w:rPr>
        <w:t>5</w:t>
      </w:r>
      <w:r>
        <w:rPr>
          <w:rFonts w:hint="eastAsia" w:asciiTheme="minorEastAsia" w:hAnsiTheme="minorEastAsia" w:eastAsiaTheme="minorEastAsia"/>
          <w:sz w:val="22"/>
          <w:szCs w:val="22"/>
        </w:rPr>
        <w:t>内置参考电极并联电路，不需要外接跳线并联不同通道的参考电极</w:t>
      </w:r>
    </w:p>
    <w:p w14:paraId="52363945">
      <w:pPr>
        <w:spacing w:line="360" w:lineRule="auto"/>
        <w:ind w:left="1424" w:leftChars="259" w:hanging="880" w:hangingChars="400"/>
        <w:rPr>
          <w:rFonts w:asciiTheme="minorEastAsia" w:hAnsiTheme="minorEastAsia" w:eastAsiaTheme="minorEastAsia"/>
          <w:sz w:val="22"/>
          <w:szCs w:val="22"/>
        </w:rPr>
      </w:pPr>
      <w:r>
        <w:rPr>
          <w:rFonts w:hint="eastAsia" w:asciiTheme="minorEastAsia" w:hAnsiTheme="minorEastAsia" w:eastAsiaTheme="minorEastAsia"/>
          <w:sz w:val="22"/>
          <w:szCs w:val="22"/>
        </w:rPr>
        <w:t>1.1.</w:t>
      </w:r>
      <w:r>
        <w:rPr>
          <w:rFonts w:asciiTheme="minorEastAsia" w:hAnsiTheme="minorEastAsia" w:eastAsiaTheme="minorEastAsia"/>
          <w:sz w:val="22"/>
          <w:szCs w:val="22"/>
        </w:rPr>
        <w:t>6</w:t>
      </w:r>
      <w:r>
        <w:rPr>
          <w:rFonts w:hint="eastAsia" w:asciiTheme="minorEastAsia" w:hAnsiTheme="minorEastAsia" w:eastAsiaTheme="minorEastAsia"/>
          <w:sz w:val="22"/>
          <w:szCs w:val="22"/>
        </w:rPr>
        <w:t>主机单元具有专用控制面板，具有全部凸出式数字按键和检查界面全部功能按键，可脱离鼠标键盘进行检查操作，有刺激量一键快速归零按钮（附实物图证明）</w:t>
      </w:r>
    </w:p>
    <w:bookmarkEnd w:id="0"/>
    <w:p w14:paraId="053FFD83">
      <w:pPr>
        <w:spacing w:line="360" w:lineRule="auto"/>
        <w:ind w:firstLine="331" w:firstLineChars="150"/>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1.2电刺激器</w:t>
      </w:r>
    </w:p>
    <w:p w14:paraId="37E87157">
      <w:pPr>
        <w:spacing w:line="360" w:lineRule="auto"/>
        <w:ind w:left="840"/>
        <w:rPr>
          <w:rFonts w:asciiTheme="minorEastAsia" w:hAnsiTheme="minorEastAsia" w:eastAsiaTheme="minorEastAsia"/>
          <w:sz w:val="22"/>
          <w:szCs w:val="22"/>
        </w:rPr>
      </w:pPr>
      <w:r>
        <w:rPr>
          <w:rFonts w:hint="eastAsia" w:asciiTheme="minorEastAsia" w:hAnsiTheme="minorEastAsia" w:eastAsiaTheme="minorEastAsia"/>
          <w:sz w:val="22"/>
          <w:szCs w:val="22"/>
        </w:rPr>
        <w:t>1.2.1电刺激器：恒流或恒压；刺激强度：0-100mA；最大电压400V；刺激频率：0.1Hz～200Hz（要求提供国家药监局检测报告证明）</w:t>
      </w:r>
    </w:p>
    <w:p w14:paraId="6CEE9689">
      <w:pPr>
        <w:spacing w:line="360" w:lineRule="auto"/>
        <w:ind w:left="840"/>
        <w:rPr>
          <w:rFonts w:asciiTheme="minorEastAsia" w:hAnsiTheme="minorEastAsia" w:eastAsiaTheme="minorEastAsia"/>
          <w:sz w:val="22"/>
          <w:szCs w:val="22"/>
        </w:rPr>
      </w:pPr>
      <w:r>
        <w:rPr>
          <w:rFonts w:hint="eastAsia" w:asciiTheme="minorEastAsia" w:hAnsiTheme="minorEastAsia" w:eastAsiaTheme="minorEastAsia"/>
          <w:sz w:val="22"/>
          <w:szCs w:val="22"/>
        </w:rPr>
        <w:t>1.2.</w:t>
      </w:r>
      <w:r>
        <w:rPr>
          <w:rFonts w:asciiTheme="minorEastAsia" w:hAnsiTheme="minorEastAsia" w:eastAsiaTheme="minorEastAsia"/>
          <w:sz w:val="22"/>
          <w:szCs w:val="22"/>
        </w:rPr>
        <w:t>2</w:t>
      </w:r>
      <w:r>
        <w:rPr>
          <w:rFonts w:hint="eastAsia" w:asciiTheme="minorEastAsia" w:hAnsiTheme="minorEastAsia" w:eastAsiaTheme="minorEastAsia"/>
          <w:sz w:val="22"/>
          <w:szCs w:val="22"/>
        </w:rPr>
        <w:t>输出极性：正相、负相、交替、双相</w:t>
      </w:r>
    </w:p>
    <w:p w14:paraId="181203CD">
      <w:pPr>
        <w:spacing w:line="360" w:lineRule="auto"/>
        <w:ind w:left="840"/>
        <w:rPr>
          <w:rFonts w:asciiTheme="minorEastAsia" w:hAnsiTheme="minorEastAsia" w:eastAsiaTheme="minorEastAsia"/>
          <w:sz w:val="22"/>
          <w:szCs w:val="22"/>
        </w:rPr>
      </w:pPr>
      <w:r>
        <w:rPr>
          <w:rFonts w:hint="eastAsia" w:asciiTheme="minorEastAsia" w:hAnsiTheme="minorEastAsia" w:eastAsiaTheme="minorEastAsia"/>
          <w:sz w:val="22"/>
          <w:szCs w:val="22"/>
        </w:rPr>
        <w:t>1.2.</w:t>
      </w:r>
      <w:r>
        <w:rPr>
          <w:rFonts w:asciiTheme="minorEastAsia" w:hAnsiTheme="minorEastAsia" w:eastAsiaTheme="minorEastAsia"/>
          <w:sz w:val="22"/>
          <w:szCs w:val="22"/>
        </w:rPr>
        <w:t>3</w:t>
      </w:r>
      <w:r>
        <w:rPr>
          <w:rFonts w:hint="eastAsia" w:asciiTheme="minorEastAsia" w:hAnsiTheme="minorEastAsia" w:eastAsiaTheme="minorEastAsia"/>
          <w:sz w:val="22"/>
          <w:szCs w:val="22"/>
        </w:rPr>
        <w:t>输出模式：单、交替、突发、串、冲撞</w:t>
      </w:r>
    </w:p>
    <w:p w14:paraId="06289708">
      <w:pPr>
        <w:spacing w:line="360" w:lineRule="auto"/>
        <w:ind w:left="840"/>
        <w:rPr>
          <w:rFonts w:asciiTheme="minorEastAsia" w:hAnsiTheme="minorEastAsia" w:eastAsiaTheme="minorEastAsia"/>
          <w:sz w:val="22"/>
          <w:szCs w:val="22"/>
        </w:rPr>
      </w:pPr>
      <w:r>
        <w:rPr>
          <w:rFonts w:hint="eastAsia" w:asciiTheme="minorEastAsia" w:hAnsiTheme="minorEastAsia" w:eastAsiaTheme="minorEastAsia"/>
          <w:sz w:val="22"/>
          <w:szCs w:val="22"/>
        </w:rPr>
        <w:t>1.2.</w:t>
      </w:r>
      <w:r>
        <w:rPr>
          <w:rFonts w:asciiTheme="minorEastAsia" w:hAnsiTheme="minorEastAsia" w:eastAsiaTheme="minorEastAsia"/>
          <w:sz w:val="22"/>
          <w:szCs w:val="22"/>
        </w:rPr>
        <w:t>4</w:t>
      </w:r>
      <w:r>
        <w:rPr>
          <w:rFonts w:hint="eastAsia" w:asciiTheme="minorEastAsia" w:hAnsiTheme="minorEastAsia" w:eastAsiaTheme="minorEastAsia"/>
          <w:sz w:val="22"/>
          <w:szCs w:val="22"/>
        </w:rPr>
        <w:t>串刺激最短间隔：2ms；成对刺激最短间隔0.1ms；</w:t>
      </w:r>
    </w:p>
    <w:p w14:paraId="617298B0">
      <w:pPr>
        <w:spacing w:line="360" w:lineRule="auto"/>
        <w:ind w:firstLine="880" w:firstLineChars="400"/>
        <w:rPr>
          <w:rFonts w:asciiTheme="minorEastAsia" w:hAnsiTheme="minorEastAsia" w:eastAsiaTheme="minorEastAsia"/>
          <w:sz w:val="22"/>
          <w:szCs w:val="22"/>
        </w:rPr>
      </w:pPr>
      <w:r>
        <w:rPr>
          <w:rFonts w:hint="eastAsia" w:asciiTheme="minorEastAsia" w:hAnsiTheme="minorEastAsia" w:eastAsiaTheme="minorEastAsia"/>
          <w:sz w:val="22"/>
          <w:szCs w:val="22"/>
        </w:rPr>
        <w:t>1.2.</w:t>
      </w:r>
      <w:r>
        <w:rPr>
          <w:rFonts w:asciiTheme="minorEastAsia" w:hAnsiTheme="minorEastAsia" w:eastAsiaTheme="minorEastAsia"/>
          <w:sz w:val="22"/>
          <w:szCs w:val="22"/>
        </w:rPr>
        <w:t>5</w:t>
      </w:r>
      <w:r>
        <w:rPr>
          <w:rFonts w:hint="eastAsia" w:asciiTheme="minorEastAsia" w:hAnsiTheme="minorEastAsia" w:eastAsiaTheme="minorEastAsia"/>
          <w:sz w:val="22"/>
          <w:szCs w:val="22"/>
        </w:rPr>
        <w:t xml:space="preserve">刺激强度监测及报警：实时监测刺激电流输出量，并通过屏幕上颜色改变提示输出异常；（附软件界面截图证明） </w:t>
      </w:r>
    </w:p>
    <w:p w14:paraId="0935BDCE">
      <w:pPr>
        <w:spacing w:line="360" w:lineRule="auto"/>
        <w:ind w:firstLine="660" w:firstLineChars="300"/>
        <w:rPr>
          <w:rFonts w:asciiTheme="minorEastAsia" w:hAnsiTheme="minorEastAsia" w:eastAsiaTheme="minorEastAsia"/>
          <w:sz w:val="22"/>
          <w:szCs w:val="22"/>
        </w:rPr>
      </w:pPr>
    </w:p>
    <w:p w14:paraId="045872FB">
      <w:pPr>
        <w:spacing w:line="360" w:lineRule="auto"/>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 xml:space="preserve">   1.3听觉刺激器</w:t>
      </w:r>
    </w:p>
    <w:p w14:paraId="70BDB910">
      <w:pPr>
        <w:spacing w:line="360" w:lineRule="auto"/>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1.3.1刺激器输出：标准声学耳机；刺激极性：疏音、密音、交替音；刺激波形：喀喇音、纯音、爆发音、Pips、半正弦、正弦；喀喇短声：50us/100us可选；</w:t>
      </w:r>
    </w:p>
    <w:p w14:paraId="244659D1">
      <w:pPr>
        <w:spacing w:line="360" w:lineRule="auto"/>
        <w:ind w:firstLine="451"/>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1.3.</w:t>
      </w:r>
      <w:r>
        <w:rPr>
          <w:rFonts w:asciiTheme="minorEastAsia" w:hAnsiTheme="minorEastAsia" w:eastAsiaTheme="minorEastAsia"/>
          <w:sz w:val="22"/>
          <w:szCs w:val="22"/>
        </w:rPr>
        <w:t>2</w:t>
      </w:r>
      <w:r>
        <w:rPr>
          <w:rFonts w:hint="eastAsia" w:asciiTheme="minorEastAsia" w:hAnsiTheme="minorEastAsia" w:eastAsiaTheme="minorEastAsia"/>
          <w:sz w:val="22"/>
          <w:szCs w:val="22"/>
        </w:rPr>
        <w:t>纯音刺激频率：125Hz–20000Hz（附软件界面截图证明）</w:t>
      </w:r>
    </w:p>
    <w:p w14:paraId="53346B1F">
      <w:pPr>
        <w:spacing w:line="360" w:lineRule="auto"/>
        <w:ind w:firstLine="451"/>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1.3.</w:t>
      </w:r>
      <w:r>
        <w:rPr>
          <w:rFonts w:asciiTheme="minorEastAsia" w:hAnsiTheme="minorEastAsia" w:eastAsiaTheme="minorEastAsia"/>
          <w:sz w:val="22"/>
          <w:szCs w:val="22"/>
        </w:rPr>
        <w:t>3</w:t>
      </w:r>
      <w:r>
        <w:rPr>
          <w:rFonts w:hint="eastAsia" w:asciiTheme="minorEastAsia" w:hAnsiTheme="minorEastAsia" w:eastAsiaTheme="minorEastAsia"/>
          <w:sz w:val="22"/>
          <w:szCs w:val="22"/>
        </w:rPr>
        <w:t>掩蔽音：左，右，双侧或同侧白噪音、高通、低通带通滤波，掩蔽水平：-15-90分贝peSPL</w:t>
      </w:r>
    </w:p>
    <w:p w14:paraId="1CFE72EF">
      <w:pPr>
        <w:tabs>
          <w:tab w:val="left" w:pos="360"/>
          <w:tab w:val="left" w:pos="540"/>
        </w:tabs>
        <w:spacing w:line="360" w:lineRule="auto"/>
        <w:rPr>
          <w:rFonts w:asciiTheme="minorEastAsia" w:hAnsiTheme="minorEastAsia" w:eastAsiaTheme="minorEastAsia"/>
          <w:b/>
          <w:bCs/>
          <w:sz w:val="22"/>
          <w:szCs w:val="22"/>
        </w:rPr>
      </w:pPr>
      <w:r>
        <w:rPr>
          <w:rFonts w:hint="eastAsia" w:asciiTheme="minorEastAsia" w:hAnsiTheme="minorEastAsia" w:eastAsiaTheme="minorEastAsia"/>
          <w:sz w:val="22"/>
          <w:szCs w:val="22"/>
        </w:rPr>
        <w:t xml:space="preserve">  </w:t>
      </w:r>
      <w:r>
        <w:rPr>
          <w:rFonts w:hint="eastAsia" w:asciiTheme="minorEastAsia" w:hAnsiTheme="minorEastAsia" w:eastAsiaTheme="minorEastAsia"/>
          <w:b/>
          <w:bCs/>
          <w:sz w:val="22"/>
          <w:szCs w:val="22"/>
        </w:rPr>
        <w:t xml:space="preserve"> 1.4视觉刺激器</w:t>
      </w:r>
    </w:p>
    <w:p w14:paraId="5CE29EE4">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1.4.1刺激输出：主机单元内置视觉诱发刺激器（附图证明）</w:t>
      </w:r>
    </w:p>
    <w:p w14:paraId="7CF67A79">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1.4.</w:t>
      </w:r>
      <w:r>
        <w:rPr>
          <w:rFonts w:asciiTheme="minorEastAsia" w:hAnsiTheme="minorEastAsia" w:eastAsiaTheme="minorEastAsia"/>
          <w:sz w:val="22"/>
          <w:szCs w:val="22"/>
        </w:rPr>
        <w:t>2</w:t>
      </w:r>
      <w:r>
        <w:rPr>
          <w:rFonts w:hint="eastAsia" w:asciiTheme="minorEastAsia" w:hAnsiTheme="minorEastAsia" w:eastAsiaTheme="minorEastAsia"/>
          <w:sz w:val="22"/>
          <w:szCs w:val="22"/>
        </w:rPr>
        <w:t>刺激模式：棋盘格翻转、水平条栅、垂直条栅；刺激视野：全视野、半视野、1/4视野</w:t>
      </w:r>
    </w:p>
    <w:p w14:paraId="16C57882">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1.4.</w:t>
      </w:r>
      <w:r>
        <w:rPr>
          <w:rFonts w:asciiTheme="minorEastAsia" w:hAnsiTheme="minorEastAsia" w:eastAsiaTheme="minorEastAsia"/>
          <w:sz w:val="22"/>
          <w:szCs w:val="22"/>
        </w:rPr>
        <w:t>3</w:t>
      </w:r>
      <w:r>
        <w:rPr>
          <w:rFonts w:hint="eastAsia" w:asciiTheme="minorEastAsia" w:hAnsiTheme="minorEastAsia" w:eastAsiaTheme="minorEastAsia"/>
          <w:sz w:val="22"/>
          <w:szCs w:val="22"/>
        </w:rPr>
        <w:t>注视点：4种以上样式可选，可在屏幕任意位置软件设定注视点</w:t>
      </w:r>
    </w:p>
    <w:p w14:paraId="30ACD324">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1.4.</w:t>
      </w:r>
      <w:r>
        <w:rPr>
          <w:rFonts w:asciiTheme="minorEastAsia" w:hAnsiTheme="minorEastAsia" w:eastAsiaTheme="minorEastAsia"/>
          <w:sz w:val="22"/>
          <w:szCs w:val="22"/>
        </w:rPr>
        <w:t>4</w:t>
      </w:r>
      <w:r>
        <w:rPr>
          <w:rFonts w:hint="eastAsia" w:asciiTheme="minorEastAsia" w:hAnsiTheme="minorEastAsia" w:eastAsiaTheme="minorEastAsia"/>
          <w:sz w:val="22"/>
          <w:szCs w:val="22"/>
        </w:rPr>
        <w:t>刺激格大小：3x4，6x8，12x16，24x32，48x64，96x128</w:t>
      </w:r>
    </w:p>
    <w:p w14:paraId="712CE397">
      <w:pPr>
        <w:tabs>
          <w:tab w:val="left" w:pos="360"/>
          <w:tab w:val="left" w:pos="540"/>
        </w:tabs>
        <w:spacing w:line="360" w:lineRule="auto"/>
        <w:ind w:firstLine="442" w:firstLineChars="200"/>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1.5磁刺激模块</w:t>
      </w:r>
    </w:p>
    <w:p w14:paraId="62241E0D">
      <w:pPr>
        <w:tabs>
          <w:tab w:val="left" w:pos="360"/>
          <w:tab w:val="left" w:pos="54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1.5.1磁刺激发生器具有安全运行指示，可实时显示供电状态、刺激强度、冷却循环状态、工作状态，确保设备使用更加安全。</w:t>
      </w:r>
    </w:p>
    <w:p w14:paraId="1EA1BEDA">
      <w:pPr>
        <w:tabs>
          <w:tab w:val="left" w:pos="360"/>
          <w:tab w:val="left" w:pos="54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1.5.2</w:t>
      </w:r>
      <w:r>
        <w:rPr>
          <w:rFonts w:hint="eastAsia" w:ascii="宋体" w:hAnsi="宋体" w:cs="宋体"/>
          <w:szCs w:val="21"/>
        </w:rPr>
        <w:t xml:space="preserve"> </w:t>
      </w:r>
      <w:r>
        <w:rPr>
          <w:rFonts w:hint="eastAsia" w:asciiTheme="minorEastAsia" w:hAnsiTheme="minorEastAsia" w:eastAsiaTheme="minorEastAsia"/>
          <w:sz w:val="22"/>
          <w:szCs w:val="22"/>
        </w:rPr>
        <w:t>最大输出脉冲频率50Hz，允差±5%，0～50Hz连续可调。</w:t>
      </w:r>
    </w:p>
    <w:p w14:paraId="3E237AC6">
      <w:pPr>
        <w:tabs>
          <w:tab w:val="left" w:pos="360"/>
          <w:tab w:val="left" w:pos="540"/>
        </w:tabs>
        <w:spacing w:line="360" w:lineRule="auto"/>
        <w:ind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1.5.3刺激频率调节精度最高可达0.01Hz（提供软件截图证明）。</w:t>
      </w:r>
    </w:p>
    <w:p w14:paraId="7229E601">
      <w:pPr>
        <w:tabs>
          <w:tab w:val="left" w:pos="360"/>
          <w:tab w:val="left" w:pos="54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1.5.4具备输入输出触发接口；开放的技术平台，可兼容国内外主流的脑电图EEG、肌电图EMG、事件相关电位ERP、近红外脑功能成像系统NIRS等设备。</w:t>
      </w:r>
    </w:p>
    <w:p w14:paraId="0A38FEC7">
      <w:pPr>
        <w:tabs>
          <w:tab w:val="left" w:pos="360"/>
          <w:tab w:val="left" w:pos="54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1.5.</w:t>
      </w:r>
      <w:r>
        <w:rPr>
          <w:rFonts w:asciiTheme="minorEastAsia" w:hAnsiTheme="minorEastAsia" w:eastAsiaTheme="minorEastAsia"/>
          <w:sz w:val="22"/>
          <w:szCs w:val="22"/>
        </w:rPr>
        <w:t>5</w:t>
      </w:r>
      <w:r>
        <w:rPr>
          <w:rFonts w:hint="eastAsia" w:ascii="宋体" w:hAnsi="宋体" w:cs="宋体"/>
          <w:szCs w:val="21"/>
        </w:rPr>
        <w:t xml:space="preserve"> </w:t>
      </w:r>
      <w:r>
        <w:rPr>
          <w:rFonts w:hint="eastAsia" w:asciiTheme="minorEastAsia" w:hAnsiTheme="minorEastAsia" w:eastAsiaTheme="minorEastAsia"/>
          <w:sz w:val="22"/>
          <w:szCs w:val="22"/>
        </w:rPr>
        <w:t>以太网通信接口，支持同一平台多主机协同工作。</w:t>
      </w:r>
    </w:p>
    <w:p w14:paraId="09A5B594">
      <w:pPr>
        <w:tabs>
          <w:tab w:val="left" w:pos="360"/>
          <w:tab w:val="left" w:pos="540"/>
        </w:tabs>
        <w:spacing w:line="360" w:lineRule="auto"/>
        <w:ind w:firstLine="663" w:firstLineChars="300"/>
        <w:rPr>
          <w:rFonts w:asciiTheme="minorEastAsia" w:hAnsiTheme="minorEastAsia" w:eastAsiaTheme="minorEastAsia"/>
          <w:sz w:val="22"/>
          <w:szCs w:val="22"/>
        </w:rPr>
      </w:pPr>
      <w:r>
        <w:rPr>
          <w:rFonts w:hint="eastAsia" w:asciiTheme="minorEastAsia" w:hAnsiTheme="minorEastAsia" w:eastAsiaTheme="minorEastAsia"/>
          <w:b/>
          <w:bCs/>
          <w:sz w:val="22"/>
          <w:szCs w:val="22"/>
        </w:rPr>
        <w:t>1.</w:t>
      </w:r>
      <w:r>
        <w:rPr>
          <w:rFonts w:asciiTheme="minorEastAsia" w:hAnsiTheme="minorEastAsia" w:eastAsiaTheme="minorEastAsia"/>
          <w:b/>
          <w:bCs/>
          <w:sz w:val="22"/>
          <w:szCs w:val="22"/>
        </w:rPr>
        <w:t>6</w:t>
      </w:r>
      <w:r>
        <w:rPr>
          <w:rFonts w:hint="eastAsia" w:asciiTheme="minorEastAsia" w:hAnsiTheme="minorEastAsia" w:eastAsiaTheme="minorEastAsia"/>
          <w:sz w:val="22"/>
          <w:szCs w:val="22"/>
        </w:rPr>
        <w:t xml:space="preserve"> </w:t>
      </w:r>
      <w:r>
        <w:rPr>
          <w:rFonts w:asciiTheme="minorEastAsia" w:hAnsiTheme="minorEastAsia" w:eastAsiaTheme="minorEastAsia"/>
          <w:b/>
          <w:bCs/>
          <w:sz w:val="22"/>
          <w:szCs w:val="22"/>
        </w:rPr>
        <w:t xml:space="preserve"> </w:t>
      </w:r>
      <w:r>
        <w:rPr>
          <w:rFonts w:hint="eastAsia" w:asciiTheme="minorEastAsia" w:hAnsiTheme="minorEastAsia" w:eastAsiaTheme="minorEastAsia"/>
          <w:b/>
          <w:bCs/>
          <w:sz w:val="22"/>
          <w:szCs w:val="22"/>
        </w:rPr>
        <w:t>仪器专用推车：</w:t>
      </w:r>
      <w:r>
        <w:rPr>
          <w:rFonts w:hint="eastAsia" w:asciiTheme="minorEastAsia" w:hAnsiTheme="minorEastAsia" w:eastAsiaTheme="minorEastAsia"/>
          <w:sz w:val="22"/>
          <w:szCs w:val="22"/>
        </w:rPr>
        <w:t>含可伸缩放大器支臂，可升降显示器支臂，后置隐藏式电脑机箱，可收纳多余线缆确保装机整洁方便；台车含医用隔离电源</w:t>
      </w:r>
    </w:p>
    <w:p w14:paraId="01419EB6">
      <w:pPr>
        <w:numPr>
          <w:ilvl w:val="0"/>
          <w:numId w:val="2"/>
        </w:numPr>
        <w:spacing w:line="360" w:lineRule="auto"/>
        <w:rPr>
          <w:rFonts w:asciiTheme="minorEastAsia" w:hAnsiTheme="minorEastAsia" w:eastAsiaTheme="minorEastAsia"/>
          <w:sz w:val="22"/>
          <w:szCs w:val="22"/>
        </w:rPr>
      </w:pPr>
      <w:r>
        <w:rPr>
          <w:rFonts w:hint="eastAsia" w:asciiTheme="minorEastAsia" w:hAnsiTheme="minorEastAsia" w:eastAsiaTheme="minorEastAsia"/>
          <w:b/>
          <w:bCs/>
          <w:sz w:val="22"/>
          <w:szCs w:val="22"/>
        </w:rPr>
        <w:t>计算机系统和图文工作站要求：</w:t>
      </w:r>
      <w:r>
        <w:rPr>
          <w:rFonts w:hint="eastAsia" w:asciiTheme="minorEastAsia" w:hAnsiTheme="minorEastAsia" w:eastAsiaTheme="minorEastAsia"/>
          <w:sz w:val="22"/>
          <w:szCs w:val="22"/>
        </w:rPr>
        <w:t xml:space="preserve">工业级商用电脑：Windows </w:t>
      </w:r>
      <w:r>
        <w:rPr>
          <w:rFonts w:asciiTheme="minorEastAsia" w:hAnsiTheme="minorEastAsia" w:eastAsiaTheme="minorEastAsia"/>
          <w:sz w:val="22"/>
          <w:szCs w:val="22"/>
        </w:rPr>
        <w:t>10</w:t>
      </w:r>
      <w:r>
        <w:rPr>
          <w:rFonts w:hint="eastAsia" w:asciiTheme="minorEastAsia" w:hAnsiTheme="minorEastAsia" w:eastAsiaTheme="minorEastAsia"/>
          <w:sz w:val="22"/>
          <w:szCs w:val="22"/>
        </w:rPr>
        <w:t>以上</w:t>
      </w:r>
      <w:r>
        <w:rPr>
          <w:rFonts w:asciiTheme="minorEastAsia" w:hAnsiTheme="minorEastAsia" w:eastAsiaTheme="minorEastAsia"/>
          <w:sz w:val="22"/>
          <w:szCs w:val="22"/>
        </w:rPr>
        <w:t xml:space="preserve"> 64</w:t>
      </w:r>
      <w:r>
        <w:rPr>
          <w:rFonts w:hint="eastAsia" w:asciiTheme="minorEastAsia" w:hAnsiTheme="minorEastAsia" w:eastAsiaTheme="minorEastAsia"/>
          <w:sz w:val="22"/>
          <w:szCs w:val="22"/>
        </w:rPr>
        <w:t>位专业版操作系统，酷睿i7处理器, 128G SSD +1TB硬盘,内存≥8G， 主机内置监听扬声器和音量控制；黑白激光图文工作站。</w:t>
      </w:r>
    </w:p>
    <w:p w14:paraId="58026A32">
      <w:pPr>
        <w:numPr>
          <w:ilvl w:val="0"/>
          <w:numId w:val="2"/>
        </w:numPr>
        <w:spacing w:line="360" w:lineRule="auto"/>
        <w:rPr>
          <w:rFonts w:asciiTheme="minorEastAsia" w:hAnsiTheme="minorEastAsia" w:eastAsiaTheme="minorEastAsia"/>
          <w:sz w:val="22"/>
          <w:szCs w:val="22"/>
        </w:rPr>
      </w:pPr>
      <w:r>
        <w:rPr>
          <w:rFonts w:hint="eastAsia" w:asciiTheme="minorEastAsia" w:hAnsiTheme="minorEastAsia" w:eastAsiaTheme="minorEastAsia"/>
          <w:b/>
          <w:bCs/>
          <w:sz w:val="22"/>
          <w:szCs w:val="22"/>
        </w:rPr>
        <w:t>软件功能要求</w:t>
      </w:r>
    </w:p>
    <w:p w14:paraId="6FB0D8CD">
      <w:pPr>
        <w:spacing w:line="360" w:lineRule="auto"/>
        <w:ind w:left="420"/>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3.1神经电图</w:t>
      </w:r>
    </w:p>
    <w:p w14:paraId="6E7A2C1A">
      <w:pPr>
        <w:tabs>
          <w:tab w:val="left" w:pos="360"/>
        </w:tabs>
        <w:spacing w:line="360" w:lineRule="auto"/>
        <w:ind w:firstLine="880" w:firstLineChars="400"/>
        <w:rPr>
          <w:rFonts w:asciiTheme="minorEastAsia" w:hAnsiTheme="minorEastAsia" w:eastAsiaTheme="minorEastAsia"/>
          <w:sz w:val="22"/>
          <w:szCs w:val="22"/>
        </w:rPr>
      </w:pPr>
      <w:r>
        <w:rPr>
          <w:rFonts w:hint="eastAsia" w:asciiTheme="minorEastAsia" w:hAnsiTheme="minorEastAsia" w:eastAsiaTheme="minorEastAsia"/>
          <w:sz w:val="22"/>
          <w:szCs w:val="22"/>
        </w:rPr>
        <w:t>3.1.1 运动传导速度测定、感觉传导速度测定、微移电位（Inching）、F-波、H-反</w:t>
      </w:r>
    </w:p>
    <w:p w14:paraId="5FFAD68E">
      <w:pPr>
        <w:tabs>
          <w:tab w:val="left" w:pos="36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射、重复频率电刺激（衰减实验）、瞬目反射（Blink）、侧方扩散功能等</w:t>
      </w:r>
    </w:p>
    <w:p w14:paraId="35060231">
      <w:pPr>
        <w:tabs>
          <w:tab w:val="left" w:pos="36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3.1.2 终端潜伏期指数（TLI），快速识别运动神经远端异常，增加远端和中段的神</w:t>
      </w:r>
    </w:p>
    <w:p w14:paraId="428EEE43">
      <w:pPr>
        <w:tabs>
          <w:tab w:val="left" w:pos="36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经传导可比性；软件自动计算并显示TLI（附软件界面截图证明）</w:t>
      </w:r>
    </w:p>
    <w:p w14:paraId="00575FBA">
      <w:pPr>
        <w:tabs>
          <w:tab w:val="left" w:pos="36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3.1.3自主神经检查-皮肤交感反应（SSR），同时具有电刺激和声刺激两种模式；（附</w:t>
      </w:r>
    </w:p>
    <w:p w14:paraId="33001ED0">
      <w:pPr>
        <w:tabs>
          <w:tab w:val="left" w:pos="360"/>
        </w:tabs>
        <w:spacing w:line="360" w:lineRule="auto"/>
        <w:ind w:firstLine="880" w:firstLineChars="400"/>
        <w:rPr>
          <w:rFonts w:asciiTheme="minorEastAsia" w:hAnsiTheme="minorEastAsia" w:eastAsiaTheme="minorEastAsia"/>
          <w:sz w:val="22"/>
          <w:szCs w:val="22"/>
        </w:rPr>
      </w:pPr>
      <w:r>
        <w:rPr>
          <w:rFonts w:hint="eastAsia" w:asciiTheme="minorEastAsia" w:hAnsiTheme="minorEastAsia" w:eastAsiaTheme="minorEastAsia"/>
          <w:sz w:val="22"/>
          <w:szCs w:val="22"/>
        </w:rPr>
        <w:t>图证明）</w:t>
      </w:r>
      <w:r>
        <w:rPr>
          <w:rFonts w:asciiTheme="minorEastAsia" w:hAnsiTheme="minorEastAsia" w:eastAsiaTheme="minorEastAsia"/>
          <w:sz w:val="22"/>
          <w:szCs w:val="22"/>
        </w:rPr>
        <w:cr/>
      </w:r>
      <w:r>
        <w:rPr>
          <w:rFonts w:hint="eastAsia" w:asciiTheme="minorEastAsia" w:hAnsiTheme="minorEastAsia" w:eastAsiaTheme="minorEastAsia"/>
          <w:sz w:val="22"/>
          <w:szCs w:val="22"/>
        </w:rPr>
        <w:t xml:space="preserve">  </w:t>
      </w: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b/>
          <w:bCs/>
          <w:sz w:val="22"/>
          <w:szCs w:val="22"/>
        </w:rPr>
        <w:t>3.2肌电图</w:t>
      </w:r>
    </w:p>
    <w:p w14:paraId="064F2BE5">
      <w:pPr>
        <w:tabs>
          <w:tab w:val="left" w:pos="360"/>
        </w:tabs>
        <w:spacing w:line="360" w:lineRule="auto"/>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3.2.1定量肌电图分析：静息电位、单MUP、多MUP自动及手动分析、干扰相自动分析</w:t>
      </w:r>
    </w:p>
    <w:p w14:paraId="7016FBAC">
      <w:pPr>
        <w:tabs>
          <w:tab w:val="left" w:pos="360"/>
        </w:tabs>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3.2.2全自动运动单位电位的高速提取，一次可提取上百个MUP电位，并且可以将不同形态的MUP自动分组并自动平均，时限、波幅、相位、转折、面积、T/A、NSS等自动分析，内含云图分析中国人正常值库</w:t>
      </w:r>
    </w:p>
    <w:p w14:paraId="3CC1E919">
      <w:pPr>
        <w:spacing w:line="360" w:lineRule="auto"/>
        <w:ind w:left="1430" w:hanging="1430" w:hangingChars="650"/>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3.2.</w:t>
      </w:r>
      <w:r>
        <w:rPr>
          <w:rFonts w:asciiTheme="minorEastAsia" w:hAnsiTheme="minorEastAsia" w:eastAsiaTheme="minorEastAsia"/>
          <w:sz w:val="22"/>
          <w:szCs w:val="22"/>
        </w:rPr>
        <w:t>3</w:t>
      </w:r>
      <w:r>
        <w:rPr>
          <w:rFonts w:hint="eastAsia" w:asciiTheme="minorEastAsia" w:hAnsiTheme="minorEastAsia" w:eastAsiaTheme="minorEastAsia"/>
          <w:sz w:val="22"/>
          <w:szCs w:val="22"/>
        </w:rPr>
        <w:t>原始肌电信号及声音同步存储和回放再分析功能，每块肌肉可存储多个片段，每个片段可连续记录15分钟原始的肌电图波形和声音信号，可同步回放和再分析处理，回放时也可以自动提取分析MUP。（附软件界面截图证明）</w:t>
      </w:r>
    </w:p>
    <w:p w14:paraId="76184868">
      <w:pPr>
        <w:spacing w:line="360" w:lineRule="auto"/>
        <w:ind w:left="1430" w:hanging="1430" w:hangingChars="650"/>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3</w:t>
      </w:r>
      <w:r>
        <w:rPr>
          <w:rFonts w:hint="eastAsia" w:asciiTheme="minorEastAsia" w:hAnsiTheme="minorEastAsia" w:eastAsiaTheme="minorEastAsia"/>
          <w:sz w:val="22"/>
          <w:szCs w:val="22"/>
        </w:rPr>
        <w:t>.</w:t>
      </w:r>
      <w:r>
        <w:rPr>
          <w:rFonts w:asciiTheme="minorEastAsia" w:hAnsiTheme="minorEastAsia" w:eastAsiaTheme="minorEastAsia"/>
          <w:sz w:val="22"/>
          <w:szCs w:val="22"/>
        </w:rPr>
        <w:t>2</w:t>
      </w:r>
      <w:r>
        <w:rPr>
          <w:rFonts w:hint="eastAsia" w:asciiTheme="minorEastAsia" w:hAnsiTheme="minorEastAsia" w:eastAsiaTheme="minorEastAsia"/>
          <w:sz w:val="22"/>
          <w:szCs w:val="22"/>
        </w:rPr>
        <w:t>.</w:t>
      </w:r>
      <w:r>
        <w:rPr>
          <w:rFonts w:asciiTheme="minorEastAsia" w:hAnsiTheme="minorEastAsia" w:eastAsiaTheme="minorEastAsia"/>
          <w:sz w:val="22"/>
          <w:szCs w:val="22"/>
        </w:rPr>
        <w:t xml:space="preserve">4 </w:t>
      </w:r>
      <w:r>
        <w:rPr>
          <w:rFonts w:hint="eastAsia" w:ascii="宋体" w:hAnsi="宋体"/>
          <w:bCs/>
          <w:sz w:val="22"/>
          <w:szCs w:val="22"/>
        </w:rPr>
        <w:t>常规肌电图软件中可采集单纤维波形，并计算颤抖值（Jitter）；</w:t>
      </w:r>
    </w:p>
    <w:p w14:paraId="1C9EC64E">
      <w:pPr>
        <w:tabs>
          <w:tab w:val="left" w:pos="360"/>
        </w:tabs>
        <w:spacing w:line="360" w:lineRule="auto"/>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 xml:space="preserve">    </w:t>
      </w:r>
      <w:r>
        <w:rPr>
          <w:rFonts w:hint="eastAsia" w:asciiTheme="minorEastAsia" w:hAnsiTheme="minorEastAsia" w:eastAsiaTheme="minorEastAsia"/>
          <w:b/>
          <w:bCs/>
          <w:sz w:val="22"/>
          <w:szCs w:val="22"/>
          <w:lang w:eastAsia="zh-CN"/>
        </w:rPr>
        <w:t xml:space="preserve">  </w:t>
      </w:r>
      <w:r>
        <w:rPr>
          <w:rFonts w:hint="eastAsia" w:asciiTheme="minorEastAsia" w:hAnsiTheme="minorEastAsia" w:eastAsiaTheme="minorEastAsia"/>
          <w:b/>
          <w:bCs/>
          <w:sz w:val="22"/>
          <w:szCs w:val="22"/>
        </w:rPr>
        <w:t>3.3诱发电位</w:t>
      </w:r>
    </w:p>
    <w:p w14:paraId="122A5004">
      <w:pPr>
        <w:spacing w:line="360" w:lineRule="auto"/>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3.3.1体感诱发电位、听觉诱发电位、 视觉诱发电位、事件相关电位（P300、MMN、</w:t>
      </w:r>
    </w:p>
    <w:p w14:paraId="7C4C6D56">
      <w:pPr>
        <w:spacing w:line="360" w:lineRule="auto"/>
        <w:ind w:firstLine="880" w:firstLineChars="400"/>
        <w:rPr>
          <w:rFonts w:asciiTheme="minorEastAsia" w:hAnsiTheme="minorEastAsia" w:eastAsiaTheme="minorEastAsia"/>
          <w:sz w:val="22"/>
          <w:szCs w:val="22"/>
        </w:rPr>
      </w:pPr>
      <w:r>
        <w:rPr>
          <w:rFonts w:hint="eastAsia" w:asciiTheme="minorEastAsia" w:hAnsiTheme="minorEastAsia" w:eastAsiaTheme="minorEastAsia"/>
          <w:sz w:val="22"/>
          <w:szCs w:val="22"/>
        </w:rPr>
        <w:t>CNV）、前庭诱发肌源性电位（颈源性电位/眼源性电位）</w:t>
      </w:r>
    </w:p>
    <w:p w14:paraId="1B0B6BD0">
      <w:pPr>
        <w:spacing w:line="360" w:lineRule="auto"/>
        <w:rPr>
          <w:rFonts w:hint="eastAsia" w:asciiTheme="minorEastAsia" w:hAnsiTheme="minorEastAsia" w:eastAsiaTheme="minorEastAsia"/>
          <w:sz w:val="22"/>
          <w:szCs w:val="22"/>
        </w:rPr>
      </w:pPr>
      <w:r>
        <w:rPr>
          <w:rFonts w:hint="eastAsia" w:asciiTheme="minorEastAsia" w:hAnsiTheme="minorEastAsia" w:eastAsiaTheme="minorEastAsia"/>
          <w:sz w:val="22"/>
          <w:szCs w:val="22"/>
        </w:rPr>
        <w:t xml:space="preserve">       3.3.2 运动诱发电位，无需转接模块即可直接开展运动阈值（MT）、运动诱发电位（MEP）、中枢传导时间(CMCT</w:t>
      </w:r>
      <w:r>
        <w:rPr>
          <w:rFonts w:asciiTheme="minorEastAsia" w:hAnsiTheme="minorEastAsia" w:eastAsiaTheme="minorEastAsia"/>
          <w:sz w:val="22"/>
          <w:szCs w:val="22"/>
        </w:rPr>
        <w:t>)</w:t>
      </w:r>
      <w:r>
        <w:rPr>
          <w:rFonts w:hint="eastAsia" w:asciiTheme="minorEastAsia" w:hAnsiTheme="minorEastAsia" w:eastAsiaTheme="minorEastAsia"/>
          <w:sz w:val="22"/>
          <w:szCs w:val="22"/>
        </w:rPr>
        <w:t>、皮层静息期（CSP）等检查</w:t>
      </w:r>
    </w:p>
    <w:p w14:paraId="2033CFE0">
      <w:pPr>
        <w:spacing w:line="360" w:lineRule="auto"/>
        <w:ind w:firstLine="442" w:firstLineChars="200"/>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3.4磁刺激软件系统</w:t>
      </w:r>
    </w:p>
    <w:p w14:paraId="7EBA7886">
      <w:pPr>
        <w:spacing w:line="360" w:lineRule="auto"/>
        <w:ind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3.4</w:t>
      </w:r>
      <w:r>
        <w:rPr>
          <w:rFonts w:asciiTheme="minorEastAsia" w:hAnsiTheme="minorEastAsia" w:eastAsiaTheme="minorEastAsia"/>
          <w:sz w:val="22"/>
          <w:szCs w:val="22"/>
        </w:rPr>
        <w:t>.1</w:t>
      </w:r>
      <w:r>
        <w:rPr>
          <w:rFonts w:hint="eastAsia" w:asciiTheme="minorEastAsia" w:hAnsiTheme="minorEastAsia" w:eastAsiaTheme="minorEastAsia"/>
          <w:sz w:val="22"/>
          <w:szCs w:val="22"/>
        </w:rPr>
        <w:t>全中文操作系统，配套的经颅磁刺激仪管理软件系统中每一个方案自带人体大脑3D解剖定位图及详细文字描述，辅助操作人员精准定位。</w:t>
      </w:r>
    </w:p>
    <w:p w14:paraId="52AE96B4">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3.4</w:t>
      </w:r>
      <w:r>
        <w:rPr>
          <w:rFonts w:asciiTheme="minorEastAsia" w:hAnsiTheme="minorEastAsia" w:eastAsiaTheme="minorEastAsia"/>
          <w:sz w:val="22"/>
          <w:szCs w:val="22"/>
        </w:rPr>
        <w:t>.2</w:t>
      </w:r>
      <w:r>
        <w:rPr>
          <w:rFonts w:hint="eastAsia" w:ascii="宋体" w:hAnsi="宋体" w:cs="宋体"/>
          <w:szCs w:val="21"/>
        </w:rPr>
        <w:t xml:space="preserve"> </w:t>
      </w:r>
      <w:r>
        <w:rPr>
          <w:rFonts w:hint="eastAsia" w:asciiTheme="minorEastAsia" w:hAnsiTheme="minorEastAsia" w:eastAsiaTheme="minorEastAsia"/>
          <w:sz w:val="22"/>
          <w:szCs w:val="22"/>
        </w:rPr>
        <w:t>支持刺激模式包括：单脉冲刺</w:t>
      </w:r>
      <w:bookmarkStart w:id="1" w:name="_GoBack"/>
      <w:bookmarkEnd w:id="1"/>
      <w:r>
        <w:rPr>
          <w:rFonts w:hint="eastAsia" w:asciiTheme="minorEastAsia" w:hAnsiTheme="minorEastAsia" w:eastAsiaTheme="minorEastAsia"/>
          <w:sz w:val="22"/>
          <w:szCs w:val="22"/>
        </w:rPr>
        <w:t>激模式，重复脉冲刺激模式、爆发刺激模式、成对脉冲刺激模式，各模式可自由调整。</w:t>
      </w:r>
    </w:p>
    <w:p w14:paraId="0ED85222">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3.4</w:t>
      </w:r>
      <w:r>
        <w:rPr>
          <w:rFonts w:asciiTheme="minorEastAsia" w:hAnsiTheme="minorEastAsia" w:eastAsiaTheme="minorEastAsia"/>
          <w:sz w:val="22"/>
          <w:szCs w:val="22"/>
        </w:rPr>
        <w:t>.3</w:t>
      </w:r>
      <w:r>
        <w:rPr>
          <w:rFonts w:hint="eastAsia" w:ascii="宋体" w:hAnsi="宋体" w:cs="宋体"/>
          <w:szCs w:val="21"/>
        </w:rPr>
        <w:t xml:space="preserve"> </w:t>
      </w:r>
      <w:r>
        <w:rPr>
          <w:rFonts w:hint="eastAsia" w:asciiTheme="minorEastAsia" w:hAnsiTheme="minorEastAsia" w:eastAsiaTheme="minorEastAsia"/>
          <w:sz w:val="22"/>
          <w:szCs w:val="22"/>
        </w:rPr>
        <w:t>数据库管理功能，包含治疗处方管理，治疗记录管理，并可快速调取历史刺激记录，直接启动刺激。</w:t>
      </w:r>
    </w:p>
    <w:p w14:paraId="1BD3948E">
      <w:pPr>
        <w:spacing w:line="360" w:lineRule="auto"/>
        <w:ind w:firstLine="660" w:firstLineChars="300"/>
        <w:rPr>
          <w:rFonts w:asciiTheme="minorEastAsia" w:hAnsiTheme="minorEastAsia" w:eastAsiaTheme="minorEastAsia"/>
          <w:sz w:val="22"/>
          <w:szCs w:val="22"/>
        </w:rPr>
      </w:pPr>
      <w:r>
        <w:rPr>
          <w:rFonts w:hint="eastAsia" w:asciiTheme="minorEastAsia" w:hAnsiTheme="minorEastAsia" w:eastAsiaTheme="minorEastAsia"/>
          <w:sz w:val="22"/>
          <w:szCs w:val="22"/>
        </w:rPr>
        <w:t>3.4</w:t>
      </w:r>
      <w:r>
        <w:rPr>
          <w:rFonts w:asciiTheme="minorEastAsia" w:hAnsiTheme="minorEastAsia" w:eastAsiaTheme="minorEastAsia"/>
          <w:sz w:val="22"/>
          <w:szCs w:val="22"/>
        </w:rPr>
        <w:t>.4</w:t>
      </w:r>
      <w:r>
        <w:rPr>
          <w:rFonts w:hint="eastAsia" w:asciiTheme="minorEastAsia" w:hAnsiTheme="minorEastAsia" w:eastAsiaTheme="minorEastAsia"/>
          <w:sz w:val="22"/>
          <w:szCs w:val="22"/>
        </w:rPr>
        <w:t>内置海量刺激治疗方案，每个内置方案均给出了国内外相关权威指南与循证医学证据，也可以自定义治疗方案，并支持用户根据患者差异调整刺激治疗方案。</w:t>
      </w:r>
    </w:p>
    <w:p w14:paraId="1FB07390">
      <w:pPr>
        <w:spacing w:line="360" w:lineRule="auto"/>
        <w:ind w:left="880" w:hanging="880" w:hangingChars="400"/>
        <w:rPr>
          <w:rFonts w:cs="方正宋体_GB18030"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hint="eastAsia" w:cs="方正宋体_GB18030" w:asciiTheme="minorEastAsia" w:hAnsiTheme="minorEastAsia" w:eastAsiaTheme="minorEastAsia"/>
          <w:sz w:val="22"/>
          <w:szCs w:val="22"/>
        </w:rPr>
        <w:t xml:space="preserve"> </w:t>
      </w:r>
      <w:r>
        <w:rPr>
          <w:rFonts w:cs="方正宋体_GB18030" w:asciiTheme="minorEastAsia" w:hAnsiTheme="minorEastAsia" w:eastAsiaTheme="minorEastAsia"/>
          <w:b/>
          <w:bCs/>
          <w:sz w:val="22"/>
          <w:szCs w:val="22"/>
        </w:rPr>
        <w:t xml:space="preserve"> </w:t>
      </w:r>
      <w:r>
        <w:rPr>
          <w:rFonts w:hint="eastAsia" w:cs="方正宋体_GB18030" w:asciiTheme="minorEastAsia" w:hAnsiTheme="minorEastAsia" w:eastAsiaTheme="minorEastAsia"/>
          <w:b/>
          <w:bCs/>
          <w:sz w:val="22"/>
          <w:szCs w:val="22"/>
        </w:rPr>
        <w:t>3.5</w:t>
      </w:r>
      <w:r>
        <w:rPr>
          <w:rFonts w:hint="eastAsia" w:cs="方正宋体_GB18030" w:asciiTheme="minorEastAsia" w:hAnsiTheme="minorEastAsia" w:eastAsiaTheme="minorEastAsia"/>
          <w:sz w:val="22"/>
          <w:szCs w:val="22"/>
        </w:rPr>
        <w:t>原厂全中文软件系统及全中文报告系统(包括中文神经、肌肉名称)，可根据需要自定义报告格式，表格、数据、图形自动进入中文报告系统，不需要手工输入数据或屏幕抓图粘贴完成中文报告。报告结果可转入微软Office和PDF读取分析</w:t>
      </w:r>
    </w:p>
    <w:p w14:paraId="4F4E0C04">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b/>
          <w:bCs/>
          <w:sz w:val="22"/>
          <w:szCs w:val="22"/>
        </w:rPr>
        <w:t>3.6</w:t>
      </w:r>
      <w:r>
        <w:rPr>
          <w:rFonts w:hint="eastAsia" w:asciiTheme="minorEastAsia" w:hAnsiTheme="minorEastAsia" w:eastAsiaTheme="minorEastAsia"/>
          <w:sz w:val="22"/>
          <w:szCs w:val="22"/>
        </w:rPr>
        <w:t>可支持数据自动备份，不需要手动备份</w:t>
      </w:r>
    </w:p>
    <w:p w14:paraId="002FD1D8">
      <w:pPr>
        <w:spacing w:line="360" w:lineRule="auto"/>
        <w:ind w:firstLine="442" w:firstLineChars="200"/>
        <w:rPr>
          <w:rFonts w:asciiTheme="minorEastAsia" w:hAnsiTheme="minorEastAsia" w:eastAsiaTheme="minorEastAsia"/>
          <w:sz w:val="22"/>
          <w:szCs w:val="22"/>
        </w:rPr>
      </w:pPr>
      <w:r>
        <w:rPr>
          <w:rFonts w:asciiTheme="minorEastAsia" w:hAnsiTheme="minorEastAsia" w:eastAsiaTheme="minorEastAsia"/>
          <w:b/>
          <w:bCs/>
          <w:sz w:val="22"/>
          <w:szCs w:val="22"/>
        </w:rPr>
        <w:t>3.</w:t>
      </w:r>
      <w:r>
        <w:rPr>
          <w:rFonts w:hint="eastAsia" w:asciiTheme="minorEastAsia" w:hAnsiTheme="minorEastAsia" w:eastAsiaTheme="minorEastAsia"/>
          <w:b/>
          <w:bCs/>
          <w:sz w:val="22"/>
          <w:szCs w:val="22"/>
        </w:rPr>
        <w:t>7</w:t>
      </w:r>
      <w:r>
        <w:rPr>
          <w:rFonts w:hint="eastAsia" w:cs="方正宋体_GB18030" w:asciiTheme="minorEastAsia" w:hAnsiTheme="minorEastAsia" w:eastAsiaTheme="minorEastAsia"/>
          <w:sz w:val="22"/>
          <w:szCs w:val="22"/>
        </w:rPr>
        <w:t>支持</w:t>
      </w:r>
      <w:r>
        <w:rPr>
          <w:rFonts w:hint="eastAsia" w:asciiTheme="minorEastAsia" w:hAnsiTheme="minorEastAsia" w:eastAsiaTheme="minorEastAsia"/>
          <w:sz w:val="22"/>
          <w:szCs w:val="22"/>
        </w:rPr>
        <w:t xml:space="preserve">专家引导系统，可对近20种常见神经肌肉疾病的电生理诊断步骤进行专家系统引导操作 </w:t>
      </w:r>
    </w:p>
    <w:p w14:paraId="4591FD85">
      <w:pPr>
        <w:spacing w:line="360" w:lineRule="auto"/>
        <w:ind w:firstLine="476"/>
        <w:rPr>
          <w:rFonts w:ascii="宋体" w:hAnsi="宋体" w:cs="方正宋体_GB18030"/>
          <w:b/>
          <w:bCs/>
          <w:sz w:val="22"/>
          <w:szCs w:val="22"/>
        </w:rPr>
      </w:pPr>
      <w:r>
        <w:rPr>
          <w:rFonts w:hint="eastAsia" w:asciiTheme="minorEastAsia" w:hAnsiTheme="minorEastAsia" w:eastAsiaTheme="minorEastAsia"/>
          <w:sz w:val="22"/>
          <w:szCs w:val="22"/>
        </w:rPr>
        <w:t>3</w:t>
      </w:r>
      <w:r>
        <w:rPr>
          <w:rFonts w:asciiTheme="minorEastAsia" w:hAnsiTheme="minorEastAsia" w:eastAsiaTheme="minorEastAsia"/>
          <w:sz w:val="22"/>
          <w:szCs w:val="22"/>
        </w:rPr>
        <w:t>.</w:t>
      </w:r>
      <w:r>
        <w:rPr>
          <w:rFonts w:hint="eastAsia" w:asciiTheme="minorEastAsia" w:hAnsiTheme="minorEastAsia" w:eastAsiaTheme="minorEastAsia"/>
          <w:sz w:val="22"/>
          <w:szCs w:val="22"/>
        </w:rPr>
        <w:t>8磁刺激器</w:t>
      </w:r>
      <w:r>
        <w:rPr>
          <w:rFonts w:hint="eastAsia" w:ascii="宋体" w:hAnsi="宋体" w:cs="方正宋体_GB18030"/>
          <w:bCs/>
          <w:sz w:val="22"/>
          <w:szCs w:val="22"/>
        </w:rPr>
        <w:t>采用高效液冷系统，噪声小、冷却性能优越，可保证设备连续不间断工作。</w:t>
      </w:r>
    </w:p>
    <w:p w14:paraId="0CB7BE0C">
      <w:pPr>
        <w:spacing w:line="360" w:lineRule="auto"/>
        <w:ind w:firstLine="476"/>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4、刺激线圈</w:t>
      </w:r>
    </w:p>
    <w:p w14:paraId="7E2839A4">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4.1 线圈连接端自带嵌入式液晶显示屏直观实时显示脉冲输出自动计数功能（非软件显示），客观评估线圈使用寿命。 线圈自带显示屏呈现实时强度，通过线圈按钮可实现刺激强度调节、触发等功能单人单手操作。（附实物图证明）</w:t>
      </w:r>
    </w:p>
    <w:p w14:paraId="50DFF0B0">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rPr>
        <w:t>4.</w:t>
      </w:r>
      <w:r>
        <w:rPr>
          <w:rFonts w:asciiTheme="minorEastAsia" w:hAnsiTheme="minorEastAsia" w:eastAsiaTheme="minorEastAsia"/>
          <w:sz w:val="22"/>
          <w:szCs w:val="22"/>
        </w:rPr>
        <w:t>2</w:t>
      </w:r>
      <w:r>
        <w:rPr>
          <w:rFonts w:hint="eastAsia" w:asciiTheme="minorEastAsia" w:hAnsiTheme="minorEastAsia" w:eastAsiaTheme="minorEastAsia"/>
          <w:sz w:val="22"/>
          <w:szCs w:val="22"/>
        </w:rPr>
        <w:t>线圈更换：线圈采用插拔式设计，可在不使用任何工具情况下自行更换线圈；最快10秒完成线圈更换；实现多种线圈兼容，满足不同的应用需求</w:t>
      </w:r>
    </w:p>
    <w:p w14:paraId="3A2179BD">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rPr>
        <w:t>4.</w:t>
      </w:r>
      <w:r>
        <w:rPr>
          <w:rFonts w:asciiTheme="minorEastAsia" w:hAnsiTheme="minorEastAsia" w:eastAsiaTheme="minorEastAsia"/>
          <w:sz w:val="22"/>
          <w:szCs w:val="22"/>
        </w:rPr>
        <w:t>3</w:t>
      </w:r>
      <w:r>
        <w:rPr>
          <w:rFonts w:hint="eastAsia" w:asciiTheme="minorEastAsia" w:hAnsiTheme="minorEastAsia" w:eastAsiaTheme="minorEastAsia"/>
          <w:sz w:val="22"/>
          <w:szCs w:val="22"/>
        </w:rPr>
        <w:t xml:space="preserve"> 磁感应强度最大变化率：10～50KT/s</w:t>
      </w:r>
    </w:p>
    <w:p w14:paraId="31480D6B">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rPr>
        <w:t>4.</w:t>
      </w:r>
      <w:r>
        <w:rPr>
          <w:rFonts w:asciiTheme="minorEastAsia" w:hAnsiTheme="minorEastAsia" w:eastAsiaTheme="minorEastAsia"/>
          <w:sz w:val="22"/>
          <w:szCs w:val="22"/>
        </w:rPr>
        <w:t>4</w:t>
      </w:r>
      <w:r>
        <w:rPr>
          <w:rFonts w:hint="eastAsia" w:asciiTheme="minorEastAsia" w:hAnsiTheme="minorEastAsia" w:eastAsiaTheme="minorEastAsia"/>
          <w:sz w:val="22"/>
          <w:szCs w:val="22"/>
        </w:rPr>
        <w:t>脉冲上升时间：40～120μs</w:t>
      </w:r>
    </w:p>
    <w:p w14:paraId="34379FD5">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rPr>
        <w:t>4.</w:t>
      </w:r>
      <w:r>
        <w:rPr>
          <w:rFonts w:asciiTheme="minorEastAsia" w:hAnsiTheme="minorEastAsia" w:eastAsiaTheme="minorEastAsia"/>
          <w:sz w:val="22"/>
          <w:szCs w:val="22"/>
        </w:rPr>
        <w:t>5</w:t>
      </w:r>
      <w:r>
        <w:rPr>
          <w:rFonts w:hint="eastAsia" w:asciiTheme="minorEastAsia" w:hAnsiTheme="minorEastAsia" w:eastAsiaTheme="minorEastAsia"/>
          <w:sz w:val="22"/>
          <w:szCs w:val="22"/>
        </w:rPr>
        <w:t xml:space="preserve"> 双向波单边脉冲宽度：100～200μs；双向波双边脉冲宽度：200～400μs</w:t>
      </w:r>
    </w:p>
    <w:p w14:paraId="54FB7FAD">
      <w:pPr>
        <w:spacing w:line="360" w:lineRule="auto"/>
        <w:ind w:firstLine="476"/>
        <w:rPr>
          <w:rFonts w:asciiTheme="minorEastAsia" w:hAnsiTheme="minorEastAsia" w:eastAsiaTheme="minorEastAsia"/>
          <w:sz w:val="22"/>
          <w:szCs w:val="22"/>
        </w:rPr>
      </w:pPr>
      <w:r>
        <w:rPr>
          <w:rFonts w:hint="eastAsia" w:asciiTheme="minorEastAsia" w:hAnsiTheme="minorEastAsia" w:eastAsiaTheme="minorEastAsia"/>
          <w:sz w:val="22"/>
          <w:szCs w:val="22"/>
          <w:lang w:eastAsia="zh-CN"/>
        </w:rPr>
        <w:t xml:space="preserve">  </w:t>
      </w:r>
      <w:r>
        <w:rPr>
          <w:rFonts w:hint="eastAsia" w:asciiTheme="minorEastAsia" w:hAnsiTheme="minorEastAsia" w:eastAsiaTheme="minorEastAsia"/>
          <w:sz w:val="22"/>
          <w:szCs w:val="22"/>
        </w:rPr>
        <w:t>4.</w:t>
      </w:r>
      <w:r>
        <w:rPr>
          <w:rFonts w:asciiTheme="minorEastAsia" w:hAnsiTheme="minorEastAsia" w:eastAsiaTheme="minorEastAsia"/>
          <w:sz w:val="22"/>
          <w:szCs w:val="22"/>
        </w:rPr>
        <w:t>6</w:t>
      </w:r>
      <w:r>
        <w:rPr>
          <w:rFonts w:hint="eastAsia" w:asciiTheme="minorEastAsia" w:hAnsiTheme="minorEastAsia" w:eastAsiaTheme="minorEastAsia"/>
          <w:sz w:val="22"/>
          <w:szCs w:val="22"/>
        </w:rPr>
        <w:t>多重安全保护自定义36℃-41℃可调，当线圈温度升高到预设温度时，自动停止输出并过热报警。确保设备高效运行的同时，最大程度地维护患者安全，同时更适合儿童和敏感患者（需提供软件截图证明）。</w:t>
      </w:r>
    </w:p>
    <w:p w14:paraId="6890AAF7">
      <w:pPr>
        <w:spacing w:line="360" w:lineRule="auto"/>
        <w:ind w:firstLine="476"/>
        <w:rPr>
          <w:rFonts w:ascii="宋体" w:hAnsi="宋体" w:cs="方正宋体_GB18030"/>
          <w:b/>
          <w:bCs/>
          <w:sz w:val="22"/>
          <w:szCs w:val="22"/>
        </w:rPr>
      </w:pPr>
    </w:p>
    <w:p w14:paraId="10FBC111">
      <w:pPr>
        <w:spacing w:line="360" w:lineRule="auto"/>
        <w:rPr>
          <w:rFonts w:ascii="宋体" w:hAnsi="宋体" w:cs="宋体"/>
          <w:b/>
          <w:bCs/>
          <w:szCs w:val="21"/>
        </w:rPr>
      </w:pPr>
      <w:r>
        <w:rPr>
          <w:rFonts w:hint="eastAsia" w:ascii="宋体" w:hAnsi="宋体" w:cs="宋体"/>
          <w:b/>
          <w:bCs/>
          <w:szCs w:val="21"/>
        </w:rPr>
        <w:t>五、主要配置要求</w:t>
      </w:r>
    </w:p>
    <w:tbl>
      <w:tblPr>
        <w:tblStyle w:val="7"/>
        <w:tblpPr w:leftFromText="180" w:rightFromText="180" w:vertAnchor="text" w:horzAnchor="page" w:tblpXSpec="center" w:tblpY="459"/>
        <w:tblOverlap w:val="never"/>
        <w:tblW w:w="8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6354"/>
        <w:gridCol w:w="900"/>
      </w:tblGrid>
      <w:tr w14:paraId="390D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252A5BE7">
            <w:pPr>
              <w:widowControl/>
              <w:jc w:val="center"/>
              <w:rPr>
                <w:rFonts w:ascii="宋体" w:hAnsi="宋体" w:cs="宋体"/>
                <w:kern w:val="0"/>
                <w:szCs w:val="21"/>
              </w:rPr>
            </w:pPr>
            <w:r>
              <w:rPr>
                <w:rFonts w:hint="eastAsia" w:ascii="宋体" w:hAnsi="宋体" w:cs="宋体"/>
                <w:kern w:val="0"/>
                <w:szCs w:val="21"/>
              </w:rPr>
              <w:t>序号</w:t>
            </w:r>
          </w:p>
        </w:tc>
        <w:tc>
          <w:tcPr>
            <w:tcW w:w="6354" w:type="dxa"/>
            <w:shd w:val="clear" w:color="auto" w:fill="auto"/>
            <w:vAlign w:val="center"/>
          </w:tcPr>
          <w:p w14:paraId="651485A2">
            <w:pPr>
              <w:widowControl/>
              <w:rPr>
                <w:rFonts w:ascii="宋体" w:hAnsi="宋体" w:cs="宋体"/>
                <w:color w:val="000000"/>
                <w:kern w:val="0"/>
                <w:szCs w:val="21"/>
              </w:rPr>
            </w:pPr>
            <w:r>
              <w:rPr>
                <w:rFonts w:hint="eastAsia" w:ascii="宋体" w:hAnsi="宋体" w:cs="宋体"/>
                <w:color w:val="000000"/>
                <w:kern w:val="0"/>
                <w:szCs w:val="21"/>
              </w:rPr>
              <w:t>名称</w:t>
            </w:r>
          </w:p>
        </w:tc>
        <w:tc>
          <w:tcPr>
            <w:tcW w:w="900" w:type="dxa"/>
            <w:shd w:val="clear" w:color="auto" w:fill="auto"/>
            <w:noWrap/>
            <w:vAlign w:val="center"/>
          </w:tcPr>
          <w:p w14:paraId="5F577416">
            <w:pPr>
              <w:widowControl/>
              <w:rPr>
                <w:rFonts w:ascii="宋体" w:hAnsi="宋体" w:cs="宋体"/>
                <w:kern w:val="0"/>
                <w:szCs w:val="21"/>
              </w:rPr>
            </w:pPr>
            <w:r>
              <w:rPr>
                <w:rFonts w:hint="eastAsia" w:ascii="宋体" w:hAnsi="宋体" w:cs="宋体"/>
                <w:kern w:val="0"/>
                <w:szCs w:val="21"/>
              </w:rPr>
              <w:t>数量</w:t>
            </w:r>
          </w:p>
        </w:tc>
      </w:tr>
      <w:tr w14:paraId="1CE4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5148BA59">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6E21C28B">
            <w:r>
              <w:rPr>
                <w:rFonts w:hint="eastAsia"/>
              </w:rPr>
              <w:t>电生理采集主机单元</w:t>
            </w:r>
          </w:p>
        </w:tc>
        <w:tc>
          <w:tcPr>
            <w:tcW w:w="900" w:type="dxa"/>
            <w:shd w:val="clear" w:color="auto" w:fill="auto"/>
            <w:noWrap/>
          </w:tcPr>
          <w:p w14:paraId="20314303">
            <w:r>
              <w:rPr>
                <w:rFonts w:hint="eastAsia"/>
              </w:rPr>
              <w:t>1个</w:t>
            </w:r>
          </w:p>
        </w:tc>
      </w:tr>
      <w:tr w14:paraId="39C7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074CD759">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29EE275B">
            <w:r>
              <w:rPr>
                <w:rFonts w:hint="eastAsia"/>
              </w:rPr>
              <w:t>放大器及支臂</w:t>
            </w:r>
          </w:p>
        </w:tc>
        <w:tc>
          <w:tcPr>
            <w:tcW w:w="900" w:type="dxa"/>
            <w:shd w:val="clear" w:color="auto" w:fill="auto"/>
            <w:noWrap/>
          </w:tcPr>
          <w:p w14:paraId="3068A67A">
            <w:r>
              <w:rPr>
                <w:rFonts w:hint="eastAsia"/>
              </w:rPr>
              <w:t>1套</w:t>
            </w:r>
          </w:p>
        </w:tc>
      </w:tr>
      <w:tr w14:paraId="2E49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2F55528A">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774C3F3D">
            <w:r>
              <w:rPr>
                <w:rFonts w:hint="eastAsia"/>
              </w:rPr>
              <w:t>台式电脑及黑白图文工作站</w:t>
            </w:r>
          </w:p>
        </w:tc>
        <w:tc>
          <w:tcPr>
            <w:tcW w:w="900" w:type="dxa"/>
            <w:shd w:val="clear" w:color="auto" w:fill="auto"/>
            <w:noWrap/>
          </w:tcPr>
          <w:p w14:paraId="4322EF76">
            <w:r>
              <w:rPr>
                <w:rFonts w:hint="eastAsia"/>
              </w:rPr>
              <w:t>1套</w:t>
            </w:r>
          </w:p>
        </w:tc>
      </w:tr>
      <w:tr w14:paraId="24FA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4E6A0AC5">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552C17BC">
            <w:r>
              <w:rPr>
                <w:rFonts w:hint="eastAsia"/>
              </w:rPr>
              <w:t>推车（带隔离变压器）</w:t>
            </w:r>
          </w:p>
        </w:tc>
        <w:tc>
          <w:tcPr>
            <w:tcW w:w="900" w:type="dxa"/>
            <w:shd w:val="clear" w:color="auto" w:fill="auto"/>
            <w:noWrap/>
          </w:tcPr>
          <w:p w14:paraId="17975DEB">
            <w:r>
              <w:rPr>
                <w:rFonts w:hint="eastAsia"/>
              </w:rPr>
              <w:t>1套</w:t>
            </w:r>
          </w:p>
        </w:tc>
      </w:tr>
      <w:tr w14:paraId="1F73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40AFDF0E">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360D0091">
            <w:r>
              <w:rPr>
                <w:rFonts w:hint="eastAsia"/>
              </w:rPr>
              <w:t>软件：肌电图与诱发电位软件（含定量肌电图与神经电图、SEP、VEP、AEP、P</w:t>
            </w:r>
            <w:r>
              <w:t>300</w:t>
            </w:r>
            <w:r>
              <w:rPr>
                <w:rFonts w:hint="eastAsia"/>
              </w:rPr>
              <w:t>、高级运动诱发电位检测软件）</w:t>
            </w:r>
          </w:p>
        </w:tc>
        <w:tc>
          <w:tcPr>
            <w:tcW w:w="900" w:type="dxa"/>
            <w:shd w:val="clear" w:color="auto" w:fill="auto"/>
            <w:noWrap/>
          </w:tcPr>
          <w:p w14:paraId="2BDB8468">
            <w:r>
              <w:rPr>
                <w:rFonts w:hint="eastAsia"/>
              </w:rPr>
              <w:t>1套</w:t>
            </w:r>
          </w:p>
        </w:tc>
      </w:tr>
      <w:tr w14:paraId="43A1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4C5203CD">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0168B8D3">
            <w:pPr>
              <w:rPr>
                <w:rFonts w:hint="eastAsia"/>
              </w:rPr>
            </w:pPr>
            <w:r>
              <w:rPr>
                <w:rFonts w:hint="eastAsia"/>
              </w:rPr>
              <w:t>经颅磁刺激治疗和病历管理系统</w:t>
            </w:r>
          </w:p>
        </w:tc>
        <w:tc>
          <w:tcPr>
            <w:tcW w:w="900" w:type="dxa"/>
            <w:shd w:val="clear" w:color="auto" w:fill="auto"/>
            <w:noWrap/>
          </w:tcPr>
          <w:p w14:paraId="298738F7">
            <w:pPr>
              <w:rPr>
                <w:rFonts w:hint="eastAsia"/>
              </w:rPr>
            </w:pPr>
            <w:r>
              <w:rPr>
                <w:rFonts w:hint="eastAsia"/>
              </w:rPr>
              <w:t>1套</w:t>
            </w:r>
          </w:p>
        </w:tc>
      </w:tr>
      <w:tr w14:paraId="608B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273AAE06">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1132E696">
            <w:r>
              <w:rPr>
                <w:rFonts w:hint="eastAsia"/>
              </w:rPr>
              <w:t>VEP刺激器</w:t>
            </w:r>
          </w:p>
        </w:tc>
        <w:tc>
          <w:tcPr>
            <w:tcW w:w="900" w:type="dxa"/>
            <w:shd w:val="clear" w:color="auto" w:fill="auto"/>
            <w:noWrap/>
          </w:tcPr>
          <w:p w14:paraId="68C4CA21">
            <w:r>
              <w:rPr>
                <w:rFonts w:hint="eastAsia"/>
              </w:rPr>
              <w:t>1个</w:t>
            </w:r>
          </w:p>
        </w:tc>
      </w:tr>
      <w:tr w14:paraId="0397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571667ED">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119DDDC5">
            <w:r>
              <w:rPr>
                <w:rFonts w:hint="eastAsia"/>
              </w:rPr>
              <w:t>耳机</w:t>
            </w:r>
          </w:p>
        </w:tc>
        <w:tc>
          <w:tcPr>
            <w:tcW w:w="900" w:type="dxa"/>
            <w:shd w:val="clear" w:color="auto" w:fill="auto"/>
            <w:noWrap/>
          </w:tcPr>
          <w:p w14:paraId="70518CE7">
            <w:r>
              <w:rPr>
                <w:rFonts w:hint="eastAsia"/>
              </w:rPr>
              <w:t>1个</w:t>
            </w:r>
          </w:p>
        </w:tc>
      </w:tr>
      <w:tr w14:paraId="6803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65ECC0BB">
            <w:pPr>
              <w:pStyle w:val="15"/>
              <w:widowControl/>
              <w:numPr>
                <w:ilvl w:val="0"/>
                <w:numId w:val="4"/>
              </w:numPr>
              <w:ind w:firstLineChars="0"/>
              <w:jc w:val="center"/>
              <w:rPr>
                <w:rFonts w:ascii="宋体" w:hAnsi="宋体" w:cs="宋体"/>
                <w:kern w:val="0"/>
                <w:szCs w:val="21"/>
              </w:rPr>
            </w:pPr>
          </w:p>
        </w:tc>
        <w:tc>
          <w:tcPr>
            <w:tcW w:w="6354" w:type="dxa"/>
            <w:shd w:val="clear" w:color="auto" w:fill="auto"/>
          </w:tcPr>
          <w:p w14:paraId="46AAAB16">
            <w:r>
              <w:rPr>
                <w:rFonts w:hint="eastAsia" w:ascii="宋体" w:hAnsi="宋体" w:cs="宋体"/>
                <w:color w:val="000000"/>
                <w:kern w:val="0"/>
                <w:szCs w:val="21"/>
              </w:rPr>
              <w:t>磁刺激发生器（内置MEP）</w:t>
            </w:r>
          </w:p>
        </w:tc>
        <w:tc>
          <w:tcPr>
            <w:tcW w:w="900" w:type="dxa"/>
            <w:shd w:val="clear" w:color="auto" w:fill="auto"/>
            <w:noWrap/>
          </w:tcPr>
          <w:p w14:paraId="1C724D13">
            <w:r>
              <w:rPr>
                <w:rFonts w:hint="eastAsia"/>
              </w:rPr>
              <w:t>1套</w:t>
            </w:r>
          </w:p>
        </w:tc>
      </w:tr>
      <w:tr w14:paraId="176E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59" w:type="dxa"/>
            <w:shd w:val="clear" w:color="auto" w:fill="auto"/>
            <w:noWrap/>
            <w:vAlign w:val="center"/>
          </w:tcPr>
          <w:p w14:paraId="6E8A5915">
            <w:pPr>
              <w:pStyle w:val="15"/>
              <w:widowControl/>
              <w:numPr>
                <w:ilvl w:val="0"/>
                <w:numId w:val="4"/>
              </w:numPr>
              <w:ind w:firstLineChars="0"/>
              <w:jc w:val="center"/>
              <w:rPr>
                <w:rFonts w:ascii="宋体" w:hAnsi="宋体" w:cs="宋体"/>
                <w:kern w:val="0"/>
                <w:szCs w:val="21"/>
              </w:rPr>
            </w:pPr>
          </w:p>
        </w:tc>
        <w:tc>
          <w:tcPr>
            <w:tcW w:w="6354" w:type="dxa"/>
            <w:shd w:val="clear" w:color="auto" w:fill="auto"/>
            <w:vAlign w:val="center"/>
          </w:tcPr>
          <w:p w14:paraId="4C887210">
            <w:pPr>
              <w:widowControl/>
              <w:rPr>
                <w:rFonts w:ascii="宋体" w:hAnsi="宋体" w:cs="宋体"/>
                <w:color w:val="000000"/>
                <w:kern w:val="0"/>
                <w:szCs w:val="21"/>
              </w:rPr>
            </w:pPr>
            <w:r>
              <w:rPr>
                <w:rFonts w:hint="eastAsia"/>
              </w:rPr>
              <w:t>标准耗材包</w:t>
            </w:r>
          </w:p>
        </w:tc>
        <w:tc>
          <w:tcPr>
            <w:tcW w:w="900" w:type="dxa"/>
            <w:shd w:val="clear" w:color="auto" w:fill="auto"/>
            <w:noWrap/>
            <w:vAlign w:val="center"/>
          </w:tcPr>
          <w:p w14:paraId="298CBE55">
            <w:pPr>
              <w:widowControl/>
              <w:rPr>
                <w:rFonts w:ascii="宋体" w:hAnsi="宋体" w:cs="宋体"/>
                <w:kern w:val="0"/>
                <w:szCs w:val="21"/>
              </w:rPr>
            </w:pPr>
            <w:r>
              <w:rPr>
                <w:rFonts w:hint="eastAsia" w:ascii="宋体" w:hAnsi="宋体" w:cs="宋体"/>
                <w:kern w:val="0"/>
                <w:szCs w:val="21"/>
              </w:rPr>
              <w:t>1套</w:t>
            </w:r>
          </w:p>
        </w:tc>
      </w:tr>
    </w:tbl>
    <w:p w14:paraId="4ABC2429">
      <w:pPr>
        <w:pStyle w:val="3"/>
        <w:rPr>
          <w:rFonts w:ascii="宋体" w:hAnsi="宋体" w:cs="宋体"/>
          <w:b/>
          <w:bCs/>
          <w:szCs w:val="24"/>
        </w:rPr>
      </w:pPr>
    </w:p>
    <w:p w14:paraId="2EC41894">
      <w:pPr>
        <w:pStyle w:val="3"/>
        <w:rPr>
          <w:rFonts w:ascii="宋体" w:hAnsi="宋体" w:cs="宋体"/>
          <w:b/>
          <w:bCs/>
          <w:szCs w:val="24"/>
        </w:rPr>
      </w:pPr>
    </w:p>
    <w:p w14:paraId="33EFBDE2">
      <w:pPr>
        <w:pStyle w:val="3"/>
        <w:rPr>
          <w:rFonts w:ascii="宋体" w:hAnsi="宋体" w:cs="宋体"/>
          <w:b/>
          <w:bCs/>
          <w:szCs w:val="24"/>
        </w:rPr>
      </w:pPr>
    </w:p>
    <w:p w14:paraId="0F5451F5">
      <w:pPr>
        <w:pStyle w:val="3"/>
        <w:rPr>
          <w:rFonts w:ascii="宋体" w:hAnsi="宋体" w:cs="宋体"/>
          <w:b/>
          <w:bCs/>
          <w:szCs w:val="24"/>
        </w:rPr>
      </w:pPr>
    </w:p>
    <w:p w14:paraId="30D8E917">
      <w:pPr>
        <w:pStyle w:val="3"/>
        <w:rPr>
          <w:rFonts w:ascii="宋体" w:hAnsi="宋体" w:cs="宋体"/>
          <w:b/>
          <w:bCs/>
          <w:szCs w:val="24"/>
        </w:rPr>
      </w:pPr>
    </w:p>
    <w:p w14:paraId="0C72DCF8">
      <w:pPr>
        <w:spacing w:line="360" w:lineRule="auto"/>
        <w:ind w:firstLine="476"/>
        <w:rPr>
          <w:rFonts w:ascii="宋体" w:hAnsi="宋体" w:cs="方正宋体_GB18030"/>
          <w:b/>
          <w:bCs/>
          <w:sz w:val="22"/>
          <w:szCs w:val="22"/>
        </w:rPr>
      </w:pPr>
    </w:p>
    <w:p w14:paraId="2D93BFC1">
      <w:pPr>
        <w:spacing w:line="360" w:lineRule="auto"/>
        <w:ind w:firstLine="476"/>
        <w:rPr>
          <w:rFonts w:ascii="宋体" w:hAnsi="宋体" w:cs="方正宋体_GB18030"/>
          <w:b/>
          <w:bCs/>
          <w:sz w:val="22"/>
          <w:szCs w:val="22"/>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宋体_GB18030">
    <w:altName w:val="宋体"/>
    <w:panose1 w:val="00000000000000000000"/>
    <w:charset w:val="86"/>
    <w:family w:val="script"/>
    <w:pitch w:val="default"/>
    <w:sig w:usb0="00000000" w:usb1="00000000" w:usb2="00000010" w:usb3="00000000" w:csb0="003C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B1DA2"/>
    <w:multiLevelType w:val="multilevel"/>
    <w:tmpl w:val="00CB1DA2"/>
    <w:lvl w:ilvl="0" w:tentative="0">
      <w:start w:val="1"/>
      <w:numFmt w:val="japaneseCounting"/>
      <w:lvlText w:val="%1、"/>
      <w:lvlJc w:val="left"/>
      <w:pPr>
        <w:tabs>
          <w:tab w:val="left" w:pos="420"/>
        </w:tabs>
        <w:ind w:left="420" w:hanging="42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F6F440C"/>
    <w:multiLevelType w:val="multilevel"/>
    <w:tmpl w:val="0F6F440C"/>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32FC3160"/>
    <w:multiLevelType w:val="multilevel"/>
    <w:tmpl w:val="32FC316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493707"/>
    <w:multiLevelType w:val="multilevel"/>
    <w:tmpl w:val="79493707"/>
    <w:lvl w:ilvl="0" w:tentative="0">
      <w:start w:val="1"/>
      <w:numFmt w:val="decimal"/>
      <w:lvlText w:val="%1"/>
      <w:lvlJc w:val="left"/>
      <w:pPr>
        <w:tabs>
          <w:tab w:val="left" w:pos="495"/>
        </w:tabs>
        <w:ind w:left="495" w:hanging="495"/>
      </w:pPr>
      <w:rPr>
        <w:rFonts w:hint="default"/>
      </w:rPr>
    </w:lvl>
    <w:lvl w:ilvl="1" w:tentative="0">
      <w:start w:val="1"/>
      <w:numFmt w:val="decimal"/>
      <w:lvlText w:val="%1.%2"/>
      <w:lvlJc w:val="left"/>
      <w:pPr>
        <w:tabs>
          <w:tab w:val="left" w:pos="915"/>
        </w:tabs>
        <w:ind w:left="915" w:hanging="495"/>
      </w:pPr>
      <w:rPr>
        <w:rFonts w:hint="default"/>
      </w:rPr>
    </w:lvl>
    <w:lvl w:ilvl="2" w:tentative="0">
      <w:start w:val="1"/>
      <w:numFmt w:val="decimal"/>
      <w:lvlText w:val="%1.%2.%3"/>
      <w:lvlJc w:val="left"/>
      <w:pPr>
        <w:tabs>
          <w:tab w:val="left" w:pos="1560"/>
        </w:tabs>
        <w:ind w:left="1560" w:hanging="720"/>
      </w:pPr>
      <w:rPr>
        <w:rFonts w:hint="default"/>
      </w:rPr>
    </w:lvl>
    <w:lvl w:ilvl="3" w:tentative="0">
      <w:start w:val="1"/>
      <w:numFmt w:val="decimal"/>
      <w:lvlText w:val="%1.%2.%3.%4"/>
      <w:lvlJc w:val="left"/>
      <w:pPr>
        <w:tabs>
          <w:tab w:val="left" w:pos="1980"/>
        </w:tabs>
        <w:ind w:left="1980" w:hanging="720"/>
      </w:pPr>
      <w:rPr>
        <w:rFonts w:hint="default"/>
      </w:rPr>
    </w:lvl>
    <w:lvl w:ilvl="4" w:tentative="0">
      <w:start w:val="1"/>
      <w:numFmt w:val="decimal"/>
      <w:lvlText w:val="%1.%2.%3.%4.%5"/>
      <w:lvlJc w:val="left"/>
      <w:pPr>
        <w:tabs>
          <w:tab w:val="left" w:pos="2760"/>
        </w:tabs>
        <w:ind w:left="2760" w:hanging="1080"/>
      </w:pPr>
      <w:rPr>
        <w:rFonts w:hint="default"/>
      </w:rPr>
    </w:lvl>
    <w:lvl w:ilvl="5" w:tentative="0">
      <w:start w:val="1"/>
      <w:numFmt w:val="decimal"/>
      <w:lvlText w:val="%1.%2.%3.%4.%5.%6"/>
      <w:lvlJc w:val="left"/>
      <w:pPr>
        <w:tabs>
          <w:tab w:val="left" w:pos="3180"/>
        </w:tabs>
        <w:ind w:left="3180" w:hanging="1080"/>
      </w:pPr>
      <w:rPr>
        <w:rFonts w:hint="default"/>
      </w:rPr>
    </w:lvl>
    <w:lvl w:ilvl="6" w:tentative="0">
      <w:start w:val="1"/>
      <w:numFmt w:val="decimal"/>
      <w:lvlText w:val="%1.%2.%3.%4.%5.%6.%7"/>
      <w:lvlJc w:val="left"/>
      <w:pPr>
        <w:tabs>
          <w:tab w:val="left" w:pos="3600"/>
        </w:tabs>
        <w:ind w:left="3600" w:hanging="1080"/>
      </w:pPr>
      <w:rPr>
        <w:rFonts w:hint="default"/>
      </w:rPr>
    </w:lvl>
    <w:lvl w:ilvl="7" w:tentative="0">
      <w:start w:val="1"/>
      <w:numFmt w:val="decimal"/>
      <w:lvlText w:val="%1.%2.%3.%4.%5.%6.%7.%8"/>
      <w:lvlJc w:val="left"/>
      <w:pPr>
        <w:tabs>
          <w:tab w:val="left" w:pos="4380"/>
        </w:tabs>
        <w:ind w:left="4380" w:hanging="1440"/>
      </w:pPr>
      <w:rPr>
        <w:rFonts w:hint="default"/>
      </w:rPr>
    </w:lvl>
    <w:lvl w:ilvl="8" w:tentative="0">
      <w:start w:val="1"/>
      <w:numFmt w:val="decimal"/>
      <w:lvlText w:val="%1.%2.%3.%4.%5.%6.%7.%8.%9"/>
      <w:lvlJc w:val="left"/>
      <w:pPr>
        <w:tabs>
          <w:tab w:val="left" w:pos="4800"/>
        </w:tabs>
        <w:ind w:left="4800" w:hanging="144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E07"/>
    <w:rsid w:val="00013E6E"/>
    <w:rsid w:val="000149A3"/>
    <w:rsid w:val="00030E1F"/>
    <w:rsid w:val="00114542"/>
    <w:rsid w:val="001E74DF"/>
    <w:rsid w:val="001F0C8B"/>
    <w:rsid w:val="0021235F"/>
    <w:rsid w:val="0023635E"/>
    <w:rsid w:val="002665C8"/>
    <w:rsid w:val="002A2F90"/>
    <w:rsid w:val="002D4327"/>
    <w:rsid w:val="002E5B0A"/>
    <w:rsid w:val="00337183"/>
    <w:rsid w:val="004532CD"/>
    <w:rsid w:val="00486480"/>
    <w:rsid w:val="00567914"/>
    <w:rsid w:val="005914EF"/>
    <w:rsid w:val="005C7CD0"/>
    <w:rsid w:val="005D07B6"/>
    <w:rsid w:val="00643D9D"/>
    <w:rsid w:val="00670D11"/>
    <w:rsid w:val="007976C9"/>
    <w:rsid w:val="00823578"/>
    <w:rsid w:val="0082772C"/>
    <w:rsid w:val="00850E07"/>
    <w:rsid w:val="00852619"/>
    <w:rsid w:val="008C7D57"/>
    <w:rsid w:val="00A11A44"/>
    <w:rsid w:val="00A309F2"/>
    <w:rsid w:val="00A30DDD"/>
    <w:rsid w:val="00A70CC8"/>
    <w:rsid w:val="00AA4F76"/>
    <w:rsid w:val="00AB494E"/>
    <w:rsid w:val="00B71D68"/>
    <w:rsid w:val="00B75EE2"/>
    <w:rsid w:val="00BA275E"/>
    <w:rsid w:val="00BF577A"/>
    <w:rsid w:val="00C80020"/>
    <w:rsid w:val="00D0157B"/>
    <w:rsid w:val="00D82997"/>
    <w:rsid w:val="00D96BB4"/>
    <w:rsid w:val="00F21C5D"/>
    <w:rsid w:val="00F41AAD"/>
    <w:rsid w:val="00F6427D"/>
    <w:rsid w:val="00FE0193"/>
    <w:rsid w:val="10396AA7"/>
    <w:rsid w:val="407A438A"/>
    <w:rsid w:val="74627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uiPriority w:val="99"/>
    <w:pPr>
      <w:jc w:val="left"/>
    </w:pPr>
  </w:style>
  <w:style w:type="paragraph" w:styleId="3">
    <w:name w:val="Body Text"/>
    <w:basedOn w:val="1"/>
    <w:link w:val="14"/>
    <w:qFormat/>
    <w:uiPriority w:val="0"/>
    <w:rPr>
      <w:sz w:val="28"/>
      <w:szCs w:val="20"/>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批注文字 字符"/>
    <w:basedOn w:val="8"/>
    <w:link w:val="2"/>
    <w:semiHidden/>
    <w:qFormat/>
    <w:uiPriority w:val="99"/>
    <w:rPr>
      <w:rFonts w:ascii="Times New Roman" w:hAnsi="Times New Roman" w:eastAsia="宋体" w:cs="Times New Roman"/>
      <w:szCs w:val="24"/>
    </w:rPr>
  </w:style>
  <w:style w:type="character" w:customStyle="1" w:styleId="13">
    <w:name w:val="批注主题 字符"/>
    <w:basedOn w:val="12"/>
    <w:link w:val="6"/>
    <w:semiHidden/>
    <w:qFormat/>
    <w:uiPriority w:val="99"/>
    <w:rPr>
      <w:rFonts w:ascii="Times New Roman" w:hAnsi="Times New Roman" w:eastAsia="宋体" w:cs="Times New Roman"/>
      <w:b/>
      <w:bCs/>
      <w:szCs w:val="24"/>
    </w:rPr>
  </w:style>
  <w:style w:type="character" w:customStyle="1" w:styleId="14">
    <w:name w:val="正文文本 字符"/>
    <w:basedOn w:val="8"/>
    <w:link w:val="3"/>
    <w:qFormat/>
    <w:uiPriority w:val="0"/>
    <w:rPr>
      <w:rFonts w:ascii="Times New Roman" w:hAnsi="Times New Roman" w:eastAsia="宋体" w:cs="Times New Roman"/>
      <w:kern w:val="2"/>
      <w:sz w:val="28"/>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6FB30-DB70-42FA-91A2-D8CBB6DCFC7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2705</Words>
  <Characters>3138</Characters>
  <Lines>23</Lines>
  <Paragraphs>6</Paragraphs>
  <TotalTime>15</TotalTime>
  <ScaleCrop>false</ScaleCrop>
  <LinksUpToDate>false</LinksUpToDate>
  <CharactersWithSpaces>3220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2026-09-08T16:33:00Z</dcterms:created>
  <dc:creator>weidi</dc:creator>
  <cp:lastModifiedBy>chan</cp:lastModifiedBy>
  <dcterms:modified xsi:type="dcterms:W3CDTF">2026-09-18T06:31:24Z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eyJoZGlkIjoiMDUxYjZmMzE0MDM3YzMxYjVlNjg2MDUzODYwYTU2NzIiLCJ1c2VySWQiOiIzNjI5MzI3MDcifQ==</vt:lpwstr>
  </property>
  <property fmtid="{D5CDD505-2E9C-101B-9397-08002B2CF9AE}" pid="3" name="KSOProductBuildVer">
    <vt:lpwstr>2052-12.1.0.26895</vt:lpwstr>
  </property>
  <property fmtid="{D5CDD505-2E9C-101B-9397-08002B2CF9AE}" pid="4" name="ICV">
    <vt:lpwstr>C312ADCB9B6841DC9C585D5CFBB4A56C_12</vt:lpwstr>
  </property>
</Properties>
</file>