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82E9A9">
      <w:pPr>
        <w:spacing w:line="360" w:lineRule="auto"/>
        <w:jc w:val="center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  <w:lang w:val="en-US" w:eastAsia="zh-CN"/>
        </w:rPr>
        <w:t>神经肌电诱发仪</w:t>
      </w:r>
      <w:r>
        <w:rPr>
          <w:rFonts w:hint="eastAsia" w:asciiTheme="minorEastAsia" w:hAnsiTheme="minorEastAsia" w:eastAsiaTheme="minorEastAsia"/>
          <w:b/>
          <w:sz w:val="28"/>
          <w:szCs w:val="28"/>
        </w:rPr>
        <w:t>参数</w:t>
      </w:r>
    </w:p>
    <w:p w14:paraId="3D96A3BE">
      <w:pPr>
        <w:numPr>
          <w:ilvl w:val="0"/>
          <w:numId w:val="1"/>
        </w:numPr>
        <w:spacing w:line="360" w:lineRule="auto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b/>
          <w:bCs/>
          <w:szCs w:val="21"/>
        </w:rPr>
        <w:t>项目名称</w:t>
      </w:r>
      <w:r>
        <w:rPr>
          <w:rFonts w:hint="eastAsia" w:asciiTheme="minorEastAsia" w:hAnsiTheme="minorEastAsia" w:eastAsiaTheme="minorEastAsia"/>
          <w:szCs w:val="21"/>
        </w:rPr>
        <w:t>：</w:t>
      </w:r>
      <w:r>
        <w:rPr>
          <w:rFonts w:hint="eastAsia" w:asciiTheme="minorEastAsia" w:hAnsiTheme="minorEastAsia" w:eastAsiaTheme="minorEastAsia"/>
          <w:szCs w:val="21"/>
          <w:lang w:val="en-US" w:eastAsia="zh-CN"/>
        </w:rPr>
        <w:t>神经肌电诱发</w:t>
      </w:r>
      <w:r>
        <w:rPr>
          <w:rFonts w:hint="eastAsia" w:asciiTheme="minorEastAsia" w:hAnsiTheme="minorEastAsia" w:eastAsiaTheme="minorEastAsia"/>
          <w:szCs w:val="21"/>
        </w:rPr>
        <w:t>仪</w:t>
      </w:r>
    </w:p>
    <w:p w14:paraId="14E676FC">
      <w:pPr>
        <w:numPr>
          <w:ilvl w:val="0"/>
          <w:numId w:val="1"/>
        </w:numPr>
        <w:spacing w:line="360" w:lineRule="auto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b/>
          <w:bCs/>
          <w:szCs w:val="21"/>
        </w:rPr>
        <w:t>数量</w:t>
      </w:r>
      <w:r>
        <w:rPr>
          <w:rFonts w:hint="eastAsia" w:asciiTheme="minorEastAsia" w:hAnsiTheme="minorEastAsia" w:eastAsiaTheme="minorEastAsia"/>
          <w:szCs w:val="21"/>
        </w:rPr>
        <w:t>：一套</w:t>
      </w:r>
    </w:p>
    <w:p w14:paraId="3F112E22">
      <w:pPr>
        <w:numPr>
          <w:ilvl w:val="0"/>
          <w:numId w:val="1"/>
        </w:numPr>
        <w:spacing w:line="360" w:lineRule="auto"/>
        <w:rPr>
          <w:rFonts w:asciiTheme="minorEastAsia" w:hAnsiTheme="minorEastAsia" w:eastAsiaTheme="minorEastAsia"/>
          <w:b/>
          <w:bCs/>
          <w:szCs w:val="21"/>
        </w:rPr>
      </w:pPr>
      <w:r>
        <w:rPr>
          <w:rFonts w:hint="eastAsia" w:asciiTheme="minorEastAsia" w:hAnsiTheme="minorEastAsia" w:eastAsiaTheme="minorEastAsia"/>
          <w:b/>
          <w:bCs/>
          <w:szCs w:val="21"/>
        </w:rPr>
        <w:t>总体要求</w:t>
      </w:r>
    </w:p>
    <w:p w14:paraId="498B4C76">
      <w:pPr>
        <w:spacing w:line="360" w:lineRule="auto"/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1.1国际知名品牌，具备FDA或CE国际认证，具备SFDA认证</w:t>
      </w:r>
    </w:p>
    <w:p w14:paraId="40F22101">
      <w:pPr>
        <w:spacing w:line="360" w:lineRule="auto"/>
        <w:ind w:left="735" w:leftChars="100" w:hanging="525" w:hangingChars="25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  <w:lang w:eastAsia="zh-CN"/>
        </w:rPr>
        <w:t xml:space="preserve">  </w:t>
      </w:r>
      <w:r>
        <w:rPr>
          <w:rFonts w:hint="eastAsia" w:asciiTheme="minorEastAsia" w:hAnsiTheme="minorEastAsia" w:eastAsiaTheme="minorEastAsia"/>
          <w:szCs w:val="21"/>
        </w:rPr>
        <w:t>1.</w:t>
      </w:r>
      <w:r>
        <w:rPr>
          <w:rFonts w:asciiTheme="minorEastAsia" w:hAnsiTheme="minorEastAsia" w:eastAsiaTheme="minorEastAsia"/>
          <w:szCs w:val="21"/>
        </w:rPr>
        <w:t>2</w:t>
      </w:r>
      <w:r>
        <w:rPr>
          <w:rFonts w:hint="eastAsia" w:asciiTheme="minorEastAsia" w:hAnsiTheme="minorEastAsia" w:eastAsiaTheme="minorEastAsia"/>
          <w:szCs w:val="21"/>
        </w:rPr>
        <w:t>具备低噪声、高抗干扰能力的台式系统和专用控制键盘，主机单元内置听觉、视觉和电刺激器；能够完成神经电图、肌电图、诱发电位</w:t>
      </w:r>
      <w:r>
        <w:rPr>
          <w:rFonts w:asciiTheme="minorEastAsia" w:hAnsiTheme="minorEastAsia" w:eastAsiaTheme="minorEastAsia"/>
          <w:szCs w:val="21"/>
        </w:rPr>
        <w:t>等功能检查。</w:t>
      </w:r>
    </w:p>
    <w:p w14:paraId="2B1D319E">
      <w:pPr>
        <w:spacing w:line="360" w:lineRule="auto"/>
        <w:ind w:left="420" w:leftChars="100" w:hanging="210" w:hangingChars="1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 xml:space="preserve">  1.</w:t>
      </w:r>
      <w:r>
        <w:rPr>
          <w:rFonts w:asciiTheme="minorEastAsia" w:hAnsiTheme="minorEastAsia" w:eastAsiaTheme="minorEastAsia"/>
          <w:szCs w:val="21"/>
        </w:rPr>
        <w:t>3</w:t>
      </w:r>
      <w:r>
        <w:rPr>
          <w:rFonts w:hint="eastAsia" w:asciiTheme="minorEastAsia" w:hAnsiTheme="minorEastAsia" w:eastAsiaTheme="minorEastAsia"/>
          <w:szCs w:val="21"/>
        </w:rPr>
        <w:t>内置</w:t>
      </w:r>
      <w:r>
        <w:rPr>
          <w:rFonts w:hint="eastAsia" w:cs="方正宋体_GB18030" w:asciiTheme="minorEastAsia" w:hAnsiTheme="minorEastAsia" w:eastAsiaTheme="minorEastAsia"/>
          <w:szCs w:val="21"/>
        </w:rPr>
        <w:t>中国人正常值数据库，可自动识别异常值并高亮显示；</w:t>
      </w:r>
      <w:r>
        <w:rPr>
          <w:rFonts w:asciiTheme="minorEastAsia" w:hAnsiTheme="minorEastAsia" w:eastAsiaTheme="minorEastAsia"/>
          <w:szCs w:val="21"/>
        </w:rPr>
        <w:t xml:space="preserve"> </w:t>
      </w:r>
      <w:bookmarkStart w:id="1" w:name="_GoBack"/>
      <w:bookmarkEnd w:id="1"/>
    </w:p>
    <w:p w14:paraId="42658B27">
      <w:pPr>
        <w:tabs>
          <w:tab w:val="left" w:pos="720"/>
        </w:tabs>
        <w:spacing w:line="360" w:lineRule="auto"/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1.</w:t>
      </w:r>
      <w:r>
        <w:rPr>
          <w:rFonts w:asciiTheme="minorEastAsia" w:hAnsiTheme="minorEastAsia" w:eastAsiaTheme="minorEastAsia"/>
          <w:szCs w:val="21"/>
        </w:rPr>
        <w:t>4</w:t>
      </w:r>
      <w:r>
        <w:rPr>
          <w:rFonts w:hint="eastAsia" w:asciiTheme="minorEastAsia" w:hAnsiTheme="minorEastAsia" w:eastAsiaTheme="minorEastAsia"/>
          <w:szCs w:val="21"/>
        </w:rPr>
        <w:t>提供原厂全中文软件及报告系统，可自定义检测流程和检测方案</w:t>
      </w:r>
    </w:p>
    <w:p w14:paraId="666D229B">
      <w:pPr>
        <w:numPr>
          <w:ilvl w:val="0"/>
          <w:numId w:val="1"/>
        </w:numPr>
        <w:spacing w:line="360" w:lineRule="auto"/>
        <w:rPr>
          <w:rFonts w:asciiTheme="minorEastAsia" w:hAnsiTheme="minorEastAsia" w:eastAsiaTheme="minorEastAsia"/>
          <w:b/>
          <w:bCs/>
          <w:szCs w:val="21"/>
        </w:rPr>
      </w:pPr>
      <w:r>
        <w:rPr>
          <w:rFonts w:hint="eastAsia" w:asciiTheme="minorEastAsia" w:hAnsiTheme="minorEastAsia" w:eastAsiaTheme="minorEastAsia"/>
          <w:b/>
          <w:bCs/>
          <w:szCs w:val="21"/>
        </w:rPr>
        <w:t>设备技术规格及配置要求</w:t>
      </w:r>
    </w:p>
    <w:p w14:paraId="5801D610">
      <w:pPr>
        <w:numPr>
          <w:ilvl w:val="0"/>
          <w:numId w:val="2"/>
        </w:numPr>
        <w:spacing w:line="360" w:lineRule="auto"/>
        <w:rPr>
          <w:rFonts w:asciiTheme="minorEastAsia" w:hAnsiTheme="minorEastAsia" w:eastAsiaTheme="minorEastAsia"/>
          <w:b/>
          <w:bCs/>
          <w:szCs w:val="21"/>
        </w:rPr>
      </w:pPr>
      <w:bookmarkStart w:id="0" w:name="OLE_LINK2"/>
      <w:r>
        <w:rPr>
          <w:rFonts w:hint="eastAsia" w:asciiTheme="minorEastAsia" w:hAnsiTheme="minorEastAsia" w:eastAsiaTheme="minorEastAsia"/>
          <w:b/>
          <w:bCs/>
          <w:szCs w:val="21"/>
        </w:rPr>
        <w:t>硬件技术规格</w:t>
      </w:r>
    </w:p>
    <w:p w14:paraId="766D6CA6">
      <w:pPr>
        <w:numPr>
          <w:ilvl w:val="1"/>
          <w:numId w:val="3"/>
        </w:numPr>
        <w:spacing w:line="360" w:lineRule="auto"/>
        <w:rPr>
          <w:rFonts w:asciiTheme="minorEastAsia" w:hAnsiTheme="minorEastAsia" w:eastAsiaTheme="minorEastAsia"/>
          <w:b/>
          <w:bCs/>
          <w:szCs w:val="21"/>
        </w:rPr>
      </w:pPr>
      <w:r>
        <w:rPr>
          <w:rFonts w:hint="eastAsia" w:asciiTheme="minorEastAsia" w:hAnsiTheme="minorEastAsia" w:eastAsiaTheme="minorEastAsia"/>
          <w:b/>
          <w:bCs/>
          <w:szCs w:val="21"/>
        </w:rPr>
        <w:t>肌电放大器与主机单元</w:t>
      </w:r>
    </w:p>
    <w:p w14:paraId="07C36158">
      <w:pPr>
        <w:spacing w:line="360" w:lineRule="auto"/>
        <w:ind w:firstLine="735" w:firstLineChars="35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1.1.</w:t>
      </w:r>
      <w:r>
        <w:rPr>
          <w:rFonts w:asciiTheme="minorEastAsia" w:hAnsiTheme="minorEastAsia" w:eastAsiaTheme="minorEastAsia"/>
          <w:szCs w:val="21"/>
        </w:rPr>
        <w:t>1</w:t>
      </w:r>
      <w:r>
        <w:rPr>
          <w:rFonts w:hint="eastAsia" w:asciiTheme="minorEastAsia" w:hAnsiTheme="minorEastAsia" w:eastAsiaTheme="minorEastAsia"/>
          <w:szCs w:val="21"/>
        </w:rPr>
        <w:t>放大器与主机之间采用网线连接</w:t>
      </w:r>
    </w:p>
    <w:p w14:paraId="422C65B7">
      <w:pPr>
        <w:spacing w:line="360" w:lineRule="auto"/>
        <w:ind w:firstLine="525" w:firstLineChars="25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  <w:lang w:eastAsia="zh-CN"/>
        </w:rPr>
        <w:t xml:space="preserve">  </w:t>
      </w:r>
      <w:r>
        <w:rPr>
          <w:rFonts w:asciiTheme="minorEastAsia" w:hAnsiTheme="minorEastAsia" w:eastAsiaTheme="minorEastAsia"/>
          <w:szCs w:val="21"/>
        </w:rPr>
        <w:t>1</w:t>
      </w:r>
      <w:r>
        <w:rPr>
          <w:rFonts w:hint="eastAsia" w:asciiTheme="minorEastAsia" w:hAnsiTheme="minorEastAsia" w:eastAsiaTheme="minorEastAsia"/>
          <w:szCs w:val="21"/>
        </w:rPr>
        <w:t>.</w:t>
      </w:r>
      <w:r>
        <w:rPr>
          <w:rFonts w:asciiTheme="minorEastAsia" w:hAnsiTheme="minorEastAsia" w:eastAsiaTheme="minorEastAsia"/>
          <w:szCs w:val="21"/>
        </w:rPr>
        <w:t>1</w:t>
      </w:r>
      <w:r>
        <w:rPr>
          <w:rFonts w:hint="eastAsia" w:asciiTheme="minorEastAsia" w:hAnsiTheme="minorEastAsia" w:eastAsiaTheme="minorEastAsia"/>
          <w:szCs w:val="21"/>
        </w:rPr>
        <w:t>.</w:t>
      </w:r>
      <w:r>
        <w:rPr>
          <w:rFonts w:asciiTheme="minorEastAsia" w:hAnsiTheme="minorEastAsia" w:eastAsiaTheme="minorEastAsia"/>
          <w:szCs w:val="21"/>
        </w:rPr>
        <w:t>2</w:t>
      </w:r>
      <w:r>
        <w:rPr>
          <w:rFonts w:hint="eastAsia" w:asciiTheme="minorEastAsia" w:hAnsiTheme="minorEastAsia" w:eastAsiaTheme="minorEastAsia"/>
          <w:szCs w:val="21"/>
        </w:rPr>
        <w:t>外置放大器通道数：≥</w:t>
      </w:r>
      <w:r>
        <w:rPr>
          <w:rFonts w:asciiTheme="minorEastAsia" w:hAnsiTheme="minorEastAsia" w:eastAsiaTheme="minorEastAsia"/>
          <w:szCs w:val="21"/>
        </w:rPr>
        <w:t>4</w:t>
      </w:r>
      <w:r>
        <w:rPr>
          <w:rFonts w:hint="eastAsia" w:asciiTheme="minorEastAsia" w:hAnsiTheme="minorEastAsia" w:eastAsiaTheme="minorEastAsia"/>
          <w:szCs w:val="21"/>
        </w:rPr>
        <w:t>通道；放大器内置（非拓展盒）标准5芯DIN插孔≥3个</w:t>
      </w:r>
    </w:p>
    <w:p w14:paraId="17538180">
      <w:pPr>
        <w:spacing w:line="360" w:lineRule="auto"/>
        <w:ind w:left="1155" w:leftChars="250" w:hanging="630" w:hangingChars="3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  <w:lang w:eastAsia="zh-CN"/>
        </w:rPr>
        <w:t xml:space="preserve">  </w:t>
      </w:r>
      <w:r>
        <w:rPr>
          <w:rFonts w:hint="eastAsia" w:asciiTheme="minorEastAsia" w:hAnsiTheme="minorEastAsia" w:eastAsiaTheme="minorEastAsia"/>
          <w:szCs w:val="21"/>
        </w:rPr>
        <w:t>1.1.</w:t>
      </w:r>
      <w:r>
        <w:rPr>
          <w:rFonts w:asciiTheme="minorEastAsia" w:hAnsiTheme="minorEastAsia" w:eastAsiaTheme="minorEastAsia"/>
          <w:szCs w:val="21"/>
        </w:rPr>
        <w:t>3</w:t>
      </w:r>
      <w:r>
        <w:rPr>
          <w:rFonts w:hint="eastAsia" w:asciiTheme="minorEastAsia" w:hAnsiTheme="minorEastAsia" w:eastAsiaTheme="minorEastAsia"/>
          <w:szCs w:val="21"/>
        </w:rPr>
        <w:t>外置放大器共模抑制比（每通道）：≥127dB，输入阻抗（每通道）：≥1000MΩ，噪声电平（每通道）：≤0.</w:t>
      </w:r>
      <w:r>
        <w:rPr>
          <w:rFonts w:asciiTheme="minorEastAsia" w:hAnsiTheme="minorEastAsia" w:eastAsiaTheme="minorEastAsia"/>
          <w:szCs w:val="21"/>
        </w:rPr>
        <w:t>4</w:t>
      </w:r>
      <w:r>
        <w:rPr>
          <w:rFonts w:hint="eastAsia" w:asciiTheme="minorEastAsia" w:hAnsiTheme="minorEastAsia" w:eastAsiaTheme="minorEastAsia"/>
          <w:szCs w:val="21"/>
        </w:rPr>
        <w:t>uV</w:t>
      </w:r>
    </w:p>
    <w:p w14:paraId="4174F0AC">
      <w:pPr>
        <w:spacing w:line="360" w:lineRule="auto"/>
        <w:ind w:firstLine="735" w:firstLineChars="350"/>
        <w:rPr>
          <w:rFonts w:asciiTheme="minorEastAsia" w:hAnsiTheme="minorEastAsia" w:eastAsiaTheme="minorEastAsia"/>
          <w:b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1.1.</w:t>
      </w:r>
      <w:r>
        <w:rPr>
          <w:rFonts w:asciiTheme="minorEastAsia" w:hAnsiTheme="minorEastAsia" w:eastAsiaTheme="minorEastAsia"/>
          <w:szCs w:val="21"/>
        </w:rPr>
        <w:t>4</w:t>
      </w:r>
      <w:r>
        <w:rPr>
          <w:rFonts w:hint="eastAsia" w:asciiTheme="minorEastAsia" w:hAnsiTheme="minorEastAsia" w:eastAsiaTheme="minorEastAsia"/>
          <w:szCs w:val="21"/>
        </w:rPr>
        <w:t>内置阻抗测试，放大器面板LED直观显示阻抗测试结果</w:t>
      </w:r>
    </w:p>
    <w:p w14:paraId="24219092">
      <w:pPr>
        <w:spacing w:line="360" w:lineRule="auto"/>
        <w:ind w:firstLine="735" w:firstLineChars="35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1.1.</w:t>
      </w:r>
      <w:r>
        <w:rPr>
          <w:rFonts w:asciiTheme="minorEastAsia" w:hAnsiTheme="minorEastAsia" w:eastAsiaTheme="minorEastAsia"/>
          <w:szCs w:val="21"/>
        </w:rPr>
        <w:t>5</w:t>
      </w:r>
      <w:r>
        <w:rPr>
          <w:rFonts w:hint="eastAsia" w:asciiTheme="minorEastAsia" w:hAnsiTheme="minorEastAsia" w:eastAsiaTheme="minorEastAsia"/>
          <w:szCs w:val="21"/>
        </w:rPr>
        <w:t>内置参考电极并联电路，不需要外接跳线并联不同通道的参考电极</w:t>
      </w:r>
    </w:p>
    <w:p w14:paraId="2753BBBF">
      <w:pPr>
        <w:spacing w:line="360" w:lineRule="auto"/>
        <w:ind w:left="1384" w:leftChars="359" w:hanging="630" w:hangingChars="3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1.1.</w:t>
      </w:r>
      <w:r>
        <w:rPr>
          <w:rFonts w:asciiTheme="minorEastAsia" w:hAnsiTheme="minorEastAsia" w:eastAsiaTheme="minorEastAsia"/>
          <w:szCs w:val="21"/>
        </w:rPr>
        <w:t>6</w:t>
      </w:r>
      <w:r>
        <w:rPr>
          <w:rFonts w:hint="eastAsia" w:asciiTheme="minorEastAsia" w:hAnsiTheme="minorEastAsia" w:eastAsiaTheme="minorEastAsia"/>
          <w:szCs w:val="21"/>
        </w:rPr>
        <w:t>主机单元具有专用控制面板，具有全部凸出式数字按键和检查界面全部功能按键，可脱离鼠标键盘进行检查操作，有刺激量一键快速归零按钮</w:t>
      </w:r>
    </w:p>
    <w:bookmarkEnd w:id="0"/>
    <w:p w14:paraId="55A36FE4">
      <w:pPr>
        <w:spacing w:line="360" w:lineRule="auto"/>
        <w:ind w:firstLine="316" w:firstLineChars="150"/>
        <w:rPr>
          <w:rFonts w:asciiTheme="minorEastAsia" w:hAnsiTheme="minorEastAsia" w:eastAsiaTheme="minorEastAsia"/>
          <w:b/>
          <w:bCs/>
          <w:szCs w:val="21"/>
        </w:rPr>
      </w:pPr>
      <w:r>
        <w:rPr>
          <w:rFonts w:hint="eastAsia" w:asciiTheme="minorEastAsia" w:hAnsiTheme="minorEastAsia" w:eastAsiaTheme="minorEastAsia"/>
          <w:b/>
          <w:bCs/>
          <w:szCs w:val="21"/>
        </w:rPr>
        <w:t>1.2电刺激器</w:t>
      </w:r>
    </w:p>
    <w:p w14:paraId="106D34D4">
      <w:pPr>
        <w:spacing w:line="360" w:lineRule="auto"/>
        <w:ind w:left="84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1.2.1电刺激器：恒流或恒压；刺激强度：0-100mA；最大电压400V；刺激频率：0.1Hz～200Hz</w:t>
      </w:r>
    </w:p>
    <w:p w14:paraId="16B4323D">
      <w:pPr>
        <w:spacing w:line="360" w:lineRule="auto"/>
        <w:ind w:left="84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1.2.</w:t>
      </w:r>
      <w:r>
        <w:rPr>
          <w:rFonts w:asciiTheme="minorEastAsia" w:hAnsiTheme="minorEastAsia" w:eastAsiaTheme="minorEastAsia"/>
          <w:szCs w:val="21"/>
        </w:rPr>
        <w:t>2</w:t>
      </w:r>
      <w:r>
        <w:rPr>
          <w:rFonts w:hint="eastAsia" w:asciiTheme="minorEastAsia" w:hAnsiTheme="minorEastAsia" w:eastAsiaTheme="minorEastAsia"/>
          <w:szCs w:val="21"/>
        </w:rPr>
        <w:t>输出极性：正相、负相、交替、双相</w:t>
      </w:r>
    </w:p>
    <w:p w14:paraId="25273479">
      <w:pPr>
        <w:spacing w:line="360" w:lineRule="auto"/>
        <w:ind w:left="84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1.2.</w:t>
      </w:r>
      <w:r>
        <w:rPr>
          <w:rFonts w:asciiTheme="minorEastAsia" w:hAnsiTheme="minorEastAsia" w:eastAsiaTheme="minorEastAsia"/>
          <w:szCs w:val="21"/>
        </w:rPr>
        <w:t>3</w:t>
      </w:r>
      <w:r>
        <w:rPr>
          <w:rFonts w:hint="eastAsia" w:asciiTheme="minorEastAsia" w:hAnsiTheme="minorEastAsia" w:eastAsiaTheme="minorEastAsia"/>
          <w:szCs w:val="21"/>
        </w:rPr>
        <w:t>输出模式：单、交替、突发、串、冲撞</w:t>
      </w:r>
    </w:p>
    <w:p w14:paraId="2BF10ABB">
      <w:pPr>
        <w:spacing w:line="360" w:lineRule="auto"/>
        <w:ind w:left="84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1.2.</w:t>
      </w:r>
      <w:r>
        <w:rPr>
          <w:rFonts w:asciiTheme="minorEastAsia" w:hAnsiTheme="minorEastAsia" w:eastAsiaTheme="minorEastAsia"/>
          <w:szCs w:val="21"/>
        </w:rPr>
        <w:t>4</w:t>
      </w:r>
      <w:r>
        <w:rPr>
          <w:rFonts w:hint="eastAsia" w:asciiTheme="minorEastAsia" w:hAnsiTheme="minorEastAsia" w:eastAsiaTheme="minorEastAsia"/>
          <w:szCs w:val="21"/>
        </w:rPr>
        <w:t>串刺激最短间隔：2ms；成对刺激最短间隔0.1ms；</w:t>
      </w:r>
    </w:p>
    <w:p w14:paraId="01500A2F">
      <w:pPr>
        <w:spacing w:line="360" w:lineRule="auto"/>
        <w:ind w:firstLine="840" w:firstLineChars="4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1.2.</w:t>
      </w:r>
      <w:r>
        <w:rPr>
          <w:rFonts w:asciiTheme="minorEastAsia" w:hAnsiTheme="minorEastAsia" w:eastAsiaTheme="minorEastAsia"/>
          <w:szCs w:val="21"/>
        </w:rPr>
        <w:t>5</w:t>
      </w:r>
      <w:r>
        <w:rPr>
          <w:rFonts w:hint="eastAsia" w:asciiTheme="minorEastAsia" w:hAnsiTheme="minorEastAsia" w:eastAsiaTheme="minorEastAsia"/>
          <w:szCs w:val="21"/>
        </w:rPr>
        <w:t xml:space="preserve">刺激强度监测及报警：实时监测刺激电流输出量，并通过屏幕上颜色改变提示输出异常； </w:t>
      </w:r>
    </w:p>
    <w:p w14:paraId="3A39245F">
      <w:pPr>
        <w:spacing w:line="360" w:lineRule="auto"/>
        <w:rPr>
          <w:rFonts w:asciiTheme="minorEastAsia" w:hAnsiTheme="minorEastAsia" w:eastAsiaTheme="minorEastAsia"/>
          <w:b/>
          <w:bCs/>
          <w:szCs w:val="21"/>
        </w:rPr>
      </w:pPr>
      <w:r>
        <w:rPr>
          <w:rFonts w:hint="eastAsia" w:asciiTheme="minorEastAsia" w:hAnsiTheme="minorEastAsia" w:eastAsiaTheme="minorEastAsia"/>
          <w:b/>
          <w:bCs/>
          <w:szCs w:val="21"/>
        </w:rPr>
        <w:t xml:space="preserve">   1.3听觉刺激器</w:t>
      </w:r>
    </w:p>
    <w:p w14:paraId="515DC9DA">
      <w:pPr>
        <w:spacing w:line="360" w:lineRule="auto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 xml:space="preserve">      1.3.1刺激器输出：标准声学耳机；刺激极性：疏音、密音、交替音；刺激波形：喀喇音、纯音、爆发音、Pips、半正弦、正弦；喀喇短声：50us/100us可选；</w:t>
      </w:r>
    </w:p>
    <w:p w14:paraId="13A789C3">
      <w:pPr>
        <w:spacing w:line="360" w:lineRule="auto"/>
        <w:ind w:firstLine="451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  <w:lang w:eastAsia="zh-CN"/>
        </w:rPr>
        <w:t xml:space="preserve">  </w:t>
      </w:r>
      <w:r>
        <w:rPr>
          <w:rFonts w:hint="eastAsia" w:asciiTheme="minorEastAsia" w:hAnsiTheme="minorEastAsia" w:eastAsiaTheme="minorEastAsia"/>
          <w:szCs w:val="21"/>
        </w:rPr>
        <w:t>1.3.</w:t>
      </w:r>
      <w:r>
        <w:rPr>
          <w:rFonts w:asciiTheme="minorEastAsia" w:hAnsiTheme="minorEastAsia" w:eastAsiaTheme="minorEastAsia"/>
          <w:szCs w:val="21"/>
        </w:rPr>
        <w:t>2</w:t>
      </w:r>
      <w:r>
        <w:rPr>
          <w:rFonts w:hint="eastAsia" w:asciiTheme="minorEastAsia" w:hAnsiTheme="minorEastAsia" w:eastAsiaTheme="minorEastAsia"/>
          <w:szCs w:val="21"/>
        </w:rPr>
        <w:t>纯音刺激频率：125Hz–20000Hz</w:t>
      </w:r>
    </w:p>
    <w:p w14:paraId="3B4B244E">
      <w:pPr>
        <w:spacing w:line="360" w:lineRule="auto"/>
        <w:ind w:firstLine="451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 xml:space="preserve">  1.3.</w:t>
      </w:r>
      <w:r>
        <w:rPr>
          <w:rFonts w:asciiTheme="minorEastAsia" w:hAnsiTheme="minorEastAsia" w:eastAsiaTheme="minorEastAsia"/>
          <w:szCs w:val="21"/>
        </w:rPr>
        <w:t>3</w:t>
      </w:r>
      <w:r>
        <w:rPr>
          <w:rFonts w:hint="eastAsia" w:asciiTheme="minorEastAsia" w:hAnsiTheme="minorEastAsia" w:eastAsiaTheme="minorEastAsia"/>
          <w:szCs w:val="21"/>
        </w:rPr>
        <w:t>掩蔽音：左，右，双侧或同侧白噪音、高通、低通带通滤波，掩蔽水平：-15-90分贝peSPL</w:t>
      </w:r>
    </w:p>
    <w:p w14:paraId="3E7F3037">
      <w:pPr>
        <w:tabs>
          <w:tab w:val="left" w:pos="360"/>
          <w:tab w:val="left" w:pos="540"/>
        </w:tabs>
        <w:spacing w:line="360" w:lineRule="auto"/>
        <w:rPr>
          <w:rFonts w:asciiTheme="minorEastAsia" w:hAnsiTheme="minorEastAsia" w:eastAsiaTheme="minorEastAsia"/>
          <w:b/>
          <w:bCs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 xml:space="preserve">  </w:t>
      </w:r>
      <w:r>
        <w:rPr>
          <w:rFonts w:hint="eastAsia" w:asciiTheme="minorEastAsia" w:hAnsiTheme="minorEastAsia" w:eastAsiaTheme="minorEastAsia"/>
          <w:b/>
          <w:bCs/>
          <w:szCs w:val="21"/>
        </w:rPr>
        <w:t xml:space="preserve"> 1.4视觉刺激器</w:t>
      </w:r>
    </w:p>
    <w:p w14:paraId="1E3DE897">
      <w:pPr>
        <w:spacing w:line="360" w:lineRule="auto"/>
        <w:ind w:firstLine="630" w:firstLineChars="3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1.4.1刺激输出：主机单元内置视觉诱发刺激器</w:t>
      </w:r>
    </w:p>
    <w:p w14:paraId="11CBF3CA">
      <w:pPr>
        <w:spacing w:line="360" w:lineRule="auto"/>
        <w:ind w:firstLine="630" w:firstLineChars="3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1.4.</w:t>
      </w:r>
      <w:r>
        <w:rPr>
          <w:rFonts w:asciiTheme="minorEastAsia" w:hAnsiTheme="minorEastAsia" w:eastAsiaTheme="minorEastAsia"/>
          <w:szCs w:val="21"/>
        </w:rPr>
        <w:t>2</w:t>
      </w:r>
      <w:r>
        <w:rPr>
          <w:rFonts w:hint="eastAsia" w:asciiTheme="minorEastAsia" w:hAnsiTheme="minorEastAsia" w:eastAsiaTheme="minorEastAsia"/>
          <w:szCs w:val="21"/>
        </w:rPr>
        <w:t>刺激模式：棋盘格翻转、水平条栅、垂直条栅；刺激视野：全视野、半视野、1/4视野</w:t>
      </w:r>
    </w:p>
    <w:p w14:paraId="29CC152D">
      <w:pPr>
        <w:spacing w:line="360" w:lineRule="auto"/>
        <w:ind w:firstLine="630" w:firstLineChars="3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1.4.</w:t>
      </w:r>
      <w:r>
        <w:rPr>
          <w:rFonts w:asciiTheme="minorEastAsia" w:hAnsiTheme="minorEastAsia" w:eastAsiaTheme="minorEastAsia"/>
          <w:szCs w:val="21"/>
        </w:rPr>
        <w:t>3</w:t>
      </w:r>
      <w:r>
        <w:rPr>
          <w:rFonts w:hint="eastAsia" w:asciiTheme="minorEastAsia" w:hAnsiTheme="minorEastAsia" w:eastAsiaTheme="minorEastAsia"/>
          <w:szCs w:val="21"/>
        </w:rPr>
        <w:t>注视点：4种以上样式可选，可在屏幕任意位置软件设定注视点</w:t>
      </w:r>
    </w:p>
    <w:p w14:paraId="1CB2F39A">
      <w:pPr>
        <w:spacing w:line="360" w:lineRule="auto"/>
        <w:ind w:firstLine="630" w:firstLineChars="3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1.4.</w:t>
      </w:r>
      <w:r>
        <w:rPr>
          <w:rFonts w:asciiTheme="minorEastAsia" w:hAnsiTheme="minorEastAsia" w:eastAsiaTheme="minorEastAsia"/>
          <w:szCs w:val="21"/>
        </w:rPr>
        <w:t>4</w:t>
      </w:r>
      <w:r>
        <w:rPr>
          <w:rFonts w:hint="eastAsia" w:asciiTheme="minorEastAsia" w:hAnsiTheme="minorEastAsia" w:eastAsiaTheme="minorEastAsia"/>
          <w:szCs w:val="21"/>
        </w:rPr>
        <w:t>刺激格大小：3x4，6x8，12x16，24x32，48x64，96x128</w:t>
      </w:r>
    </w:p>
    <w:p w14:paraId="694A8742">
      <w:pPr>
        <w:numPr>
          <w:ilvl w:val="0"/>
          <w:numId w:val="2"/>
        </w:numPr>
        <w:spacing w:line="360" w:lineRule="auto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b/>
          <w:bCs/>
          <w:szCs w:val="21"/>
        </w:rPr>
        <w:t>计算机系统和图文工作站要求：</w:t>
      </w:r>
      <w:r>
        <w:rPr>
          <w:rFonts w:hint="eastAsia" w:asciiTheme="minorEastAsia" w:hAnsiTheme="minorEastAsia" w:eastAsiaTheme="minorEastAsia"/>
          <w:szCs w:val="21"/>
        </w:rPr>
        <w:t xml:space="preserve">工业级商用电脑：Windows </w:t>
      </w:r>
      <w:r>
        <w:rPr>
          <w:rFonts w:asciiTheme="minorEastAsia" w:hAnsiTheme="minorEastAsia" w:eastAsiaTheme="minorEastAsia"/>
          <w:szCs w:val="21"/>
        </w:rPr>
        <w:t>10</w:t>
      </w:r>
      <w:r>
        <w:rPr>
          <w:rFonts w:hint="eastAsia" w:asciiTheme="minorEastAsia" w:hAnsiTheme="minorEastAsia" w:eastAsiaTheme="minorEastAsia"/>
          <w:szCs w:val="21"/>
        </w:rPr>
        <w:t>以上</w:t>
      </w:r>
      <w:r>
        <w:rPr>
          <w:rFonts w:asciiTheme="minorEastAsia" w:hAnsiTheme="minorEastAsia" w:eastAsiaTheme="minorEastAsia"/>
          <w:szCs w:val="21"/>
        </w:rPr>
        <w:t xml:space="preserve"> 64</w:t>
      </w:r>
      <w:r>
        <w:rPr>
          <w:rFonts w:hint="eastAsia" w:asciiTheme="minorEastAsia" w:hAnsiTheme="minorEastAsia" w:eastAsiaTheme="minorEastAsia"/>
          <w:szCs w:val="21"/>
        </w:rPr>
        <w:t>位专业版操作系统，酷睿i7处理器, 128G SSD +1TB硬盘,内存≥8G， 主机内置监听扬声器和音量控制；黑白激光图文工作站。</w:t>
      </w:r>
    </w:p>
    <w:p w14:paraId="36879C1A">
      <w:pPr>
        <w:numPr>
          <w:ilvl w:val="0"/>
          <w:numId w:val="2"/>
        </w:numPr>
        <w:spacing w:line="360" w:lineRule="auto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b/>
          <w:bCs/>
          <w:szCs w:val="21"/>
        </w:rPr>
        <w:t>软件功能要求</w:t>
      </w:r>
    </w:p>
    <w:p w14:paraId="0F077434">
      <w:pPr>
        <w:spacing w:line="360" w:lineRule="auto"/>
        <w:ind w:left="420"/>
        <w:rPr>
          <w:rFonts w:asciiTheme="minorEastAsia" w:hAnsiTheme="minorEastAsia" w:eastAsiaTheme="minorEastAsia"/>
          <w:b/>
          <w:bCs/>
          <w:szCs w:val="21"/>
        </w:rPr>
      </w:pPr>
      <w:r>
        <w:rPr>
          <w:rFonts w:hint="eastAsia" w:asciiTheme="minorEastAsia" w:hAnsiTheme="minorEastAsia" w:eastAsiaTheme="minorEastAsia"/>
          <w:b/>
          <w:bCs/>
          <w:szCs w:val="21"/>
        </w:rPr>
        <w:t>3.1神经电图</w:t>
      </w:r>
    </w:p>
    <w:p w14:paraId="680CB8D3">
      <w:pPr>
        <w:tabs>
          <w:tab w:val="left" w:pos="360"/>
        </w:tabs>
        <w:spacing w:line="360" w:lineRule="auto"/>
        <w:ind w:left="1365" w:leftChars="400" w:hanging="525" w:hangingChars="25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3.1.1 运动传导速度测定、感觉传导速度测定、微移电位（Inching）、F-波、H-反射、重复频率电刺激（衰减实验）、瞬目反射（Blink）、侧方扩散功能等</w:t>
      </w:r>
    </w:p>
    <w:p w14:paraId="02CDB02C">
      <w:pPr>
        <w:tabs>
          <w:tab w:val="left" w:pos="360"/>
        </w:tabs>
        <w:spacing w:line="360" w:lineRule="auto"/>
        <w:ind w:left="1365" w:leftChars="300" w:hanging="735" w:hangingChars="35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  <w:lang w:eastAsia="zh-CN"/>
        </w:rPr>
        <w:t xml:space="preserve">  </w:t>
      </w:r>
      <w:r>
        <w:rPr>
          <w:rFonts w:hint="eastAsia" w:asciiTheme="minorEastAsia" w:hAnsiTheme="minorEastAsia" w:eastAsiaTheme="minorEastAsia"/>
          <w:szCs w:val="21"/>
        </w:rPr>
        <w:t>3.1.2 终端潜伏期指数（TLI），快速识别运动神经远端异常，增加远端和中段的神经传导可比性；软件自动计算并显示TLI</w:t>
      </w:r>
    </w:p>
    <w:p w14:paraId="532CD798">
      <w:pPr>
        <w:tabs>
          <w:tab w:val="left" w:pos="360"/>
        </w:tabs>
        <w:spacing w:line="360" w:lineRule="auto"/>
        <w:ind w:firstLine="630" w:firstLineChars="3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  <w:lang w:eastAsia="zh-CN"/>
        </w:rPr>
        <w:t xml:space="preserve">  </w:t>
      </w:r>
      <w:r>
        <w:rPr>
          <w:rFonts w:hint="eastAsia" w:asciiTheme="minorEastAsia" w:hAnsiTheme="minorEastAsia" w:eastAsiaTheme="minorEastAsia"/>
          <w:szCs w:val="21"/>
        </w:rPr>
        <w:t>3.1.3自主神经检查-皮肤交感反应（SSR），同时具有电刺激和声刺激两种模式；</w:t>
      </w:r>
    </w:p>
    <w:p w14:paraId="05C1C535">
      <w:pPr>
        <w:tabs>
          <w:tab w:val="left" w:pos="360"/>
        </w:tabs>
        <w:spacing w:line="360" w:lineRule="auto"/>
        <w:ind w:firstLine="315" w:firstLineChars="15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  <w:lang w:eastAsia="zh-CN"/>
        </w:rPr>
        <w:t xml:space="preserve">  </w:t>
      </w:r>
      <w:r>
        <w:rPr>
          <w:rFonts w:hint="eastAsia" w:asciiTheme="minorEastAsia" w:hAnsiTheme="minorEastAsia" w:eastAsiaTheme="minorEastAsia"/>
          <w:b/>
          <w:bCs/>
          <w:szCs w:val="21"/>
        </w:rPr>
        <w:t>3.2肌电图</w:t>
      </w:r>
    </w:p>
    <w:p w14:paraId="14162236">
      <w:pPr>
        <w:tabs>
          <w:tab w:val="left" w:pos="360"/>
        </w:tabs>
        <w:spacing w:line="360" w:lineRule="auto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 xml:space="preserve">      3.2.1定量肌电图分析：静息电位、单MUP、多MUP自动及手动分析、干扰相自动分析</w:t>
      </w:r>
    </w:p>
    <w:p w14:paraId="44992188">
      <w:pPr>
        <w:tabs>
          <w:tab w:val="left" w:pos="360"/>
        </w:tabs>
        <w:spacing w:line="360" w:lineRule="auto"/>
        <w:ind w:left="1155" w:leftChars="300" w:hanging="525" w:hangingChars="25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3.2.2全自动运动单位电位的高速提取，一次可提取上百个MUP电位，并且可以将不同形态的MUP自动分组并自动平均，时限、波幅、相位、转折、面积、T/A、NSS等自动分析，内含云图分析中国人正常值库</w:t>
      </w:r>
    </w:p>
    <w:p w14:paraId="0BD9C136">
      <w:pPr>
        <w:tabs>
          <w:tab w:val="left" w:pos="360"/>
        </w:tabs>
        <w:spacing w:line="360" w:lineRule="auto"/>
        <w:ind w:left="1155" w:leftChars="300" w:hanging="525" w:hangingChars="25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3.2.</w:t>
      </w:r>
      <w:r>
        <w:rPr>
          <w:rFonts w:asciiTheme="minorEastAsia" w:hAnsiTheme="minorEastAsia" w:eastAsiaTheme="minorEastAsia"/>
          <w:szCs w:val="21"/>
        </w:rPr>
        <w:t>3</w:t>
      </w:r>
      <w:r>
        <w:rPr>
          <w:rFonts w:hint="eastAsia" w:asciiTheme="minorEastAsia" w:hAnsiTheme="minorEastAsia" w:eastAsiaTheme="minorEastAsia"/>
          <w:szCs w:val="21"/>
        </w:rPr>
        <w:t>原始肌电信号及声音同步存储和回放再分析功能，每块肌肉可存储多个片段，每个片段可连续记录15分钟原始的肌电图波形和声音信号，可同步回放和再分析处理，回放时也可以自动提取分析MUP。</w:t>
      </w:r>
    </w:p>
    <w:p w14:paraId="3864417E">
      <w:pPr>
        <w:spacing w:line="360" w:lineRule="auto"/>
        <w:ind w:left="1365" w:hanging="1365" w:hangingChars="65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 xml:space="preserve"> </w:t>
      </w:r>
      <w:r>
        <w:rPr>
          <w:rFonts w:asciiTheme="minorEastAsia" w:hAnsiTheme="minorEastAsia" w:eastAsiaTheme="minorEastAsia"/>
          <w:szCs w:val="21"/>
        </w:rPr>
        <w:t xml:space="preserve">   </w:t>
      </w:r>
      <w:r>
        <w:rPr>
          <w:rFonts w:hint="eastAsia" w:asciiTheme="minorEastAsia" w:hAnsiTheme="minorEastAsia" w:eastAsiaTheme="minorEastAsia"/>
          <w:szCs w:val="21"/>
        </w:rPr>
        <w:t xml:space="preserve"> </w:t>
      </w:r>
      <w:r>
        <w:rPr>
          <w:rFonts w:asciiTheme="minorEastAsia" w:hAnsiTheme="minorEastAsia" w:eastAsiaTheme="minorEastAsia"/>
          <w:szCs w:val="21"/>
        </w:rPr>
        <w:t>3</w:t>
      </w:r>
      <w:r>
        <w:rPr>
          <w:rFonts w:hint="eastAsia" w:asciiTheme="minorEastAsia" w:hAnsiTheme="minorEastAsia" w:eastAsiaTheme="minorEastAsia"/>
          <w:szCs w:val="21"/>
        </w:rPr>
        <w:t>.</w:t>
      </w:r>
      <w:r>
        <w:rPr>
          <w:rFonts w:asciiTheme="minorEastAsia" w:hAnsiTheme="minorEastAsia" w:eastAsiaTheme="minorEastAsia"/>
          <w:szCs w:val="21"/>
        </w:rPr>
        <w:t>2</w:t>
      </w:r>
      <w:r>
        <w:rPr>
          <w:rFonts w:hint="eastAsia" w:asciiTheme="minorEastAsia" w:hAnsiTheme="minorEastAsia" w:eastAsiaTheme="minorEastAsia"/>
          <w:szCs w:val="21"/>
        </w:rPr>
        <w:t>.</w:t>
      </w:r>
      <w:r>
        <w:rPr>
          <w:rFonts w:asciiTheme="minorEastAsia" w:hAnsiTheme="minorEastAsia" w:eastAsiaTheme="minorEastAsia"/>
          <w:szCs w:val="21"/>
        </w:rPr>
        <w:t xml:space="preserve">4 </w:t>
      </w:r>
      <w:r>
        <w:rPr>
          <w:rFonts w:hint="eastAsia" w:asciiTheme="minorEastAsia" w:hAnsiTheme="minorEastAsia" w:eastAsiaTheme="minorEastAsia"/>
          <w:bCs/>
          <w:szCs w:val="21"/>
        </w:rPr>
        <w:t>常规肌电图软件中可采集单纤维波形，并计算颤抖值（Jitter）；</w:t>
      </w:r>
    </w:p>
    <w:p w14:paraId="37719A11">
      <w:pPr>
        <w:tabs>
          <w:tab w:val="left" w:pos="360"/>
        </w:tabs>
        <w:spacing w:line="360" w:lineRule="auto"/>
        <w:rPr>
          <w:rFonts w:asciiTheme="minorEastAsia" w:hAnsiTheme="minorEastAsia" w:eastAsiaTheme="minorEastAsia"/>
          <w:b/>
          <w:bCs/>
          <w:szCs w:val="21"/>
        </w:rPr>
      </w:pPr>
      <w:r>
        <w:rPr>
          <w:rFonts w:hint="eastAsia" w:asciiTheme="minorEastAsia" w:hAnsiTheme="minorEastAsia" w:eastAsiaTheme="minorEastAsia"/>
          <w:b/>
          <w:bCs/>
          <w:szCs w:val="21"/>
        </w:rPr>
        <w:t xml:space="preserve">    </w:t>
      </w:r>
      <w:r>
        <w:rPr>
          <w:rFonts w:hint="eastAsia" w:asciiTheme="minorEastAsia" w:hAnsiTheme="minorEastAsia" w:eastAsiaTheme="minorEastAsia"/>
          <w:b/>
          <w:bCs/>
          <w:szCs w:val="21"/>
          <w:lang w:eastAsia="zh-CN"/>
        </w:rPr>
        <w:t xml:space="preserve">  </w:t>
      </w:r>
      <w:r>
        <w:rPr>
          <w:rFonts w:hint="eastAsia" w:asciiTheme="minorEastAsia" w:hAnsiTheme="minorEastAsia" w:eastAsiaTheme="minorEastAsia"/>
          <w:b/>
          <w:bCs/>
          <w:szCs w:val="21"/>
        </w:rPr>
        <w:t>3.3诱发电位</w:t>
      </w:r>
    </w:p>
    <w:p w14:paraId="7900AC17">
      <w:pPr>
        <w:spacing w:line="360" w:lineRule="auto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 xml:space="preserve">       3.3.1体感诱发电位</w:t>
      </w:r>
    </w:p>
    <w:p w14:paraId="08E86586">
      <w:pPr>
        <w:spacing w:line="360" w:lineRule="auto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 xml:space="preserve">       3.3.2听觉诱发电位</w:t>
      </w:r>
    </w:p>
    <w:p w14:paraId="07B8992E">
      <w:pPr>
        <w:spacing w:line="360" w:lineRule="auto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 xml:space="preserve"> </w:t>
      </w:r>
      <w:r>
        <w:rPr>
          <w:rFonts w:asciiTheme="minorEastAsia" w:hAnsiTheme="minorEastAsia" w:eastAsiaTheme="minorEastAsia"/>
          <w:szCs w:val="21"/>
        </w:rPr>
        <w:t xml:space="preserve">      3.3.3</w:t>
      </w:r>
      <w:r>
        <w:rPr>
          <w:rFonts w:hint="eastAsia" w:asciiTheme="minorEastAsia" w:hAnsiTheme="minorEastAsia" w:eastAsiaTheme="minorEastAsia"/>
          <w:szCs w:val="21"/>
        </w:rPr>
        <w:t>视觉诱发电位</w:t>
      </w:r>
    </w:p>
    <w:p w14:paraId="5678A9F2">
      <w:pPr>
        <w:spacing w:line="360" w:lineRule="auto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 xml:space="preserve"> </w:t>
      </w:r>
      <w:r>
        <w:rPr>
          <w:rFonts w:asciiTheme="minorEastAsia" w:hAnsiTheme="minorEastAsia" w:eastAsiaTheme="minorEastAsia"/>
          <w:szCs w:val="21"/>
        </w:rPr>
        <w:t xml:space="preserve">      3.3.4</w:t>
      </w:r>
      <w:r>
        <w:rPr>
          <w:rFonts w:hint="eastAsia" w:asciiTheme="minorEastAsia" w:hAnsiTheme="minorEastAsia" w:eastAsiaTheme="minorEastAsia"/>
          <w:szCs w:val="21"/>
        </w:rPr>
        <w:t>事件相关电位（P300、MMN、CNV）</w:t>
      </w:r>
    </w:p>
    <w:p w14:paraId="390990E7">
      <w:pPr>
        <w:spacing w:line="360" w:lineRule="auto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 xml:space="preserve"> </w:t>
      </w:r>
      <w:r>
        <w:rPr>
          <w:rFonts w:asciiTheme="minorEastAsia" w:hAnsiTheme="minorEastAsia" w:eastAsiaTheme="minorEastAsia"/>
          <w:szCs w:val="21"/>
        </w:rPr>
        <w:t xml:space="preserve">      3.3.5</w:t>
      </w:r>
      <w:r>
        <w:rPr>
          <w:rFonts w:hint="eastAsia" w:asciiTheme="minorEastAsia" w:hAnsiTheme="minorEastAsia" w:eastAsiaTheme="minorEastAsia"/>
          <w:szCs w:val="21"/>
        </w:rPr>
        <w:t>前庭诱发肌源性电位（颈源性电位/眼源性电位）</w:t>
      </w:r>
    </w:p>
    <w:p w14:paraId="37648BAD">
      <w:pPr>
        <w:spacing w:line="360" w:lineRule="auto"/>
        <w:ind w:firstLine="450"/>
        <w:rPr>
          <w:rFonts w:asciiTheme="minorEastAsia" w:hAnsiTheme="minorEastAsia" w:eastAsiaTheme="minorEastAsia"/>
          <w:szCs w:val="21"/>
        </w:rPr>
      </w:pPr>
      <w:r>
        <w:rPr>
          <w:rFonts w:asciiTheme="minorEastAsia" w:hAnsiTheme="minorEastAsia" w:eastAsiaTheme="minorEastAsia"/>
          <w:b/>
          <w:bCs/>
          <w:szCs w:val="21"/>
        </w:rPr>
        <w:t>3.4</w:t>
      </w:r>
      <w:r>
        <w:rPr>
          <w:rFonts w:hint="eastAsia" w:cs="宋体" w:asciiTheme="minorEastAsia" w:hAnsiTheme="minorEastAsia" w:eastAsiaTheme="minorEastAsia"/>
          <w:kern w:val="0"/>
          <w:szCs w:val="21"/>
        </w:rPr>
        <w:t>糖尿病外周神经病特定检测流程</w:t>
      </w:r>
    </w:p>
    <w:p w14:paraId="6FDDC8AD">
      <w:pPr>
        <w:spacing w:line="360" w:lineRule="auto"/>
        <w:ind w:firstLine="45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b/>
          <w:bCs/>
          <w:szCs w:val="21"/>
        </w:rPr>
        <w:t>3</w:t>
      </w:r>
      <w:r>
        <w:rPr>
          <w:rFonts w:asciiTheme="minorEastAsia" w:hAnsiTheme="minorEastAsia" w:eastAsiaTheme="minorEastAsia"/>
          <w:b/>
          <w:bCs/>
          <w:szCs w:val="21"/>
        </w:rPr>
        <w:t>.5</w:t>
      </w:r>
      <w:r>
        <w:rPr>
          <w:rFonts w:hint="eastAsia" w:cs="宋体" w:asciiTheme="minorEastAsia" w:hAnsiTheme="minorEastAsia" w:eastAsiaTheme="minorEastAsia"/>
          <w:kern w:val="0"/>
          <w:szCs w:val="21"/>
        </w:rPr>
        <w:t>腕管综合症特定检测流程</w:t>
      </w:r>
    </w:p>
    <w:p w14:paraId="3A47A195">
      <w:pPr>
        <w:spacing w:line="360" w:lineRule="auto"/>
        <w:ind w:firstLine="45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b/>
          <w:bCs/>
          <w:szCs w:val="21"/>
        </w:rPr>
        <w:t>3</w:t>
      </w:r>
      <w:r>
        <w:rPr>
          <w:rFonts w:asciiTheme="minorEastAsia" w:hAnsiTheme="minorEastAsia" w:eastAsiaTheme="minorEastAsia"/>
          <w:b/>
          <w:bCs/>
          <w:szCs w:val="21"/>
        </w:rPr>
        <w:t>.6</w:t>
      </w:r>
      <w:r>
        <w:rPr>
          <w:rFonts w:hint="eastAsia" w:cs="宋体" w:asciiTheme="minorEastAsia" w:hAnsiTheme="minorEastAsia" w:eastAsiaTheme="minorEastAsia"/>
          <w:kern w:val="0"/>
          <w:szCs w:val="21"/>
        </w:rPr>
        <w:t>内置远端潜伏期指数</w:t>
      </w:r>
    </w:p>
    <w:p w14:paraId="73B5C534">
      <w:pPr>
        <w:spacing w:line="360" w:lineRule="auto"/>
        <w:ind w:left="841" w:leftChars="250" w:hanging="316" w:hangingChars="150"/>
        <w:rPr>
          <w:rFonts w:asciiTheme="minorEastAsia" w:hAnsiTheme="minorEastAsia" w:eastAsiaTheme="minorEastAsia"/>
          <w:b/>
          <w:bCs/>
          <w:szCs w:val="21"/>
        </w:rPr>
      </w:pPr>
      <w:r>
        <w:rPr>
          <w:rFonts w:hint="eastAsia" w:asciiTheme="minorEastAsia" w:hAnsiTheme="minorEastAsia" w:eastAsiaTheme="minorEastAsia"/>
          <w:b/>
          <w:bCs/>
          <w:szCs w:val="21"/>
        </w:rPr>
        <w:t>3.</w:t>
      </w:r>
      <w:r>
        <w:rPr>
          <w:rFonts w:asciiTheme="minorEastAsia" w:hAnsiTheme="minorEastAsia" w:eastAsiaTheme="minorEastAsia"/>
          <w:b/>
          <w:bCs/>
          <w:szCs w:val="21"/>
        </w:rPr>
        <w:t>7</w:t>
      </w:r>
      <w:r>
        <w:rPr>
          <w:rFonts w:hint="eastAsia" w:asciiTheme="minorEastAsia" w:hAnsiTheme="minorEastAsia" w:eastAsiaTheme="minorEastAsia"/>
          <w:b/>
          <w:bCs/>
          <w:szCs w:val="21"/>
        </w:rPr>
        <w:t xml:space="preserve"> </w:t>
      </w:r>
      <w:r>
        <w:rPr>
          <w:rFonts w:hint="eastAsia" w:asciiTheme="minorEastAsia" w:hAnsiTheme="minorEastAsia" w:eastAsiaTheme="minorEastAsia"/>
          <w:bCs/>
          <w:szCs w:val="21"/>
        </w:rPr>
        <w:t>原厂全中文软件系统及全中文报告系统(包括中文神经、肌肉名称)，可根据需要自定义报告格式，表格、数据、图形自动进入中文报告系统，不需要手工输入数据或屏幕抓图粘贴完成中文报告。报告结果可转入微软Office和PDF读取分析</w:t>
      </w:r>
    </w:p>
    <w:p w14:paraId="7C0994D9">
      <w:pPr>
        <w:spacing w:line="360" w:lineRule="auto"/>
        <w:ind w:firstLine="476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b/>
          <w:bCs/>
          <w:szCs w:val="21"/>
        </w:rPr>
        <w:t>3.</w:t>
      </w:r>
      <w:r>
        <w:rPr>
          <w:rFonts w:asciiTheme="minorEastAsia" w:hAnsiTheme="minorEastAsia" w:eastAsiaTheme="minorEastAsia"/>
          <w:b/>
          <w:bCs/>
          <w:szCs w:val="21"/>
        </w:rPr>
        <w:t>8</w:t>
      </w:r>
      <w:r>
        <w:rPr>
          <w:rFonts w:hint="eastAsia" w:asciiTheme="minorEastAsia" w:hAnsiTheme="minorEastAsia" w:eastAsiaTheme="minorEastAsia"/>
          <w:szCs w:val="21"/>
        </w:rPr>
        <w:t>可支持数据自动备份，不需要手动备份</w:t>
      </w:r>
    </w:p>
    <w:p w14:paraId="01D1A559">
      <w:pPr>
        <w:spacing w:line="360" w:lineRule="auto"/>
        <w:ind w:firstLine="476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b/>
          <w:bCs/>
          <w:szCs w:val="21"/>
        </w:rPr>
        <w:t>3</w:t>
      </w:r>
      <w:r>
        <w:rPr>
          <w:rFonts w:asciiTheme="minorEastAsia" w:hAnsiTheme="minorEastAsia" w:eastAsiaTheme="minorEastAsia"/>
          <w:b/>
          <w:bCs/>
          <w:szCs w:val="21"/>
        </w:rPr>
        <w:t>.9</w:t>
      </w:r>
      <w:r>
        <w:rPr>
          <w:rFonts w:hint="eastAsia" w:cs="方正宋体_GB18030" w:asciiTheme="minorEastAsia" w:hAnsiTheme="minorEastAsia" w:eastAsiaTheme="minorEastAsia"/>
          <w:szCs w:val="21"/>
        </w:rPr>
        <w:t>支持</w:t>
      </w:r>
      <w:r>
        <w:rPr>
          <w:rFonts w:hint="eastAsia" w:asciiTheme="minorEastAsia" w:hAnsiTheme="minorEastAsia" w:eastAsiaTheme="minorEastAsia"/>
          <w:szCs w:val="21"/>
        </w:rPr>
        <w:t>专家引导系统，可对近20种常见神经肌肉疾病的电生理诊断步骤进行专家系统引导操作</w:t>
      </w:r>
      <w:r>
        <w:rPr>
          <w:rFonts w:asciiTheme="minorEastAsia" w:hAnsiTheme="minorEastAsia" w:eastAsiaTheme="minorEastAsia"/>
          <w:szCs w:val="21"/>
        </w:rPr>
        <w:t>。</w:t>
      </w:r>
    </w:p>
    <w:p w14:paraId="6499AD50">
      <w:pPr>
        <w:spacing w:line="360" w:lineRule="auto"/>
        <w:ind w:firstLine="476"/>
        <w:rPr>
          <w:rFonts w:cs="方正宋体_GB18030" w:asciiTheme="minorEastAsia" w:hAnsiTheme="minorEastAsia" w:eastAsiaTheme="minorEastAsia"/>
          <w:b/>
          <w:bCs/>
          <w:szCs w:val="21"/>
        </w:rPr>
      </w:pPr>
    </w:p>
    <w:p w14:paraId="62C97695">
      <w:pPr>
        <w:spacing w:line="360" w:lineRule="auto"/>
        <w:rPr>
          <w:rFonts w:cs="宋体" w:asciiTheme="minorEastAsia" w:hAnsiTheme="minorEastAsia" w:eastAsiaTheme="minorEastAsia"/>
          <w:b/>
          <w:bCs/>
          <w:szCs w:val="21"/>
        </w:rPr>
      </w:pPr>
      <w:r>
        <w:rPr>
          <w:rFonts w:hint="eastAsia" w:cs="宋体" w:asciiTheme="minorEastAsia" w:hAnsiTheme="minorEastAsia" w:eastAsiaTheme="minorEastAsia"/>
          <w:b/>
          <w:bCs/>
          <w:szCs w:val="21"/>
        </w:rPr>
        <w:t>五、主要配置要求</w:t>
      </w:r>
    </w:p>
    <w:tbl>
      <w:tblPr>
        <w:tblStyle w:val="8"/>
        <w:tblpPr w:leftFromText="180" w:rightFromText="180" w:vertAnchor="text" w:horzAnchor="page" w:tblpXSpec="center" w:tblpY="459"/>
        <w:tblOverlap w:val="never"/>
        <w:tblW w:w="82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6354"/>
        <w:gridCol w:w="900"/>
      </w:tblGrid>
      <w:tr w14:paraId="33C8B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367E124E"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序号</w:t>
            </w:r>
          </w:p>
        </w:tc>
        <w:tc>
          <w:tcPr>
            <w:tcW w:w="6354" w:type="dxa"/>
            <w:shd w:val="clear" w:color="auto" w:fill="auto"/>
            <w:vAlign w:val="center"/>
          </w:tcPr>
          <w:p w14:paraId="301BBBF5">
            <w:pPr>
              <w:widowControl/>
              <w:rPr>
                <w:rFonts w:cs="宋体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14:paraId="2FEB5F72">
            <w:pPr>
              <w:widowControl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数量</w:t>
            </w:r>
          </w:p>
        </w:tc>
      </w:tr>
      <w:tr w14:paraId="52BD5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1612F6E8">
            <w:pPr>
              <w:pStyle w:val="16"/>
              <w:widowControl/>
              <w:numPr>
                <w:ilvl w:val="0"/>
                <w:numId w:val="4"/>
              </w:numPr>
              <w:ind w:firstLineChars="0"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6354" w:type="dxa"/>
            <w:shd w:val="clear" w:color="auto" w:fill="auto"/>
          </w:tcPr>
          <w:p w14:paraId="24E81145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肌电图诱发电位主机</w:t>
            </w:r>
          </w:p>
        </w:tc>
        <w:tc>
          <w:tcPr>
            <w:tcW w:w="900" w:type="dxa"/>
            <w:shd w:val="clear" w:color="auto" w:fill="auto"/>
            <w:noWrap/>
          </w:tcPr>
          <w:p w14:paraId="6F8419F9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</w:t>
            </w:r>
          </w:p>
        </w:tc>
      </w:tr>
      <w:tr w14:paraId="0B99E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47163FE9">
            <w:pPr>
              <w:pStyle w:val="16"/>
              <w:widowControl/>
              <w:numPr>
                <w:ilvl w:val="0"/>
                <w:numId w:val="4"/>
              </w:numPr>
              <w:ind w:firstLineChars="0"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6354" w:type="dxa"/>
            <w:shd w:val="clear" w:color="auto" w:fill="auto"/>
          </w:tcPr>
          <w:p w14:paraId="224C4822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放大器及支臂</w:t>
            </w:r>
          </w:p>
        </w:tc>
        <w:tc>
          <w:tcPr>
            <w:tcW w:w="900" w:type="dxa"/>
            <w:shd w:val="clear" w:color="auto" w:fill="auto"/>
            <w:noWrap/>
          </w:tcPr>
          <w:p w14:paraId="36C64243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</w:t>
            </w:r>
          </w:p>
        </w:tc>
      </w:tr>
      <w:tr w14:paraId="71BD3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06D165DE">
            <w:pPr>
              <w:pStyle w:val="16"/>
              <w:widowControl/>
              <w:numPr>
                <w:ilvl w:val="0"/>
                <w:numId w:val="4"/>
              </w:numPr>
              <w:ind w:firstLineChars="0"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6354" w:type="dxa"/>
            <w:shd w:val="clear" w:color="auto" w:fill="auto"/>
          </w:tcPr>
          <w:p w14:paraId="48C8A362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台式电脑及打印机</w:t>
            </w:r>
          </w:p>
        </w:tc>
        <w:tc>
          <w:tcPr>
            <w:tcW w:w="900" w:type="dxa"/>
            <w:shd w:val="clear" w:color="auto" w:fill="auto"/>
            <w:noWrap/>
          </w:tcPr>
          <w:p w14:paraId="5AC071F2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</w:t>
            </w:r>
          </w:p>
        </w:tc>
      </w:tr>
      <w:tr w14:paraId="4E454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2300056E">
            <w:pPr>
              <w:pStyle w:val="16"/>
              <w:widowControl/>
              <w:numPr>
                <w:ilvl w:val="0"/>
                <w:numId w:val="4"/>
              </w:numPr>
              <w:ind w:firstLineChars="0"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6354" w:type="dxa"/>
            <w:shd w:val="clear" w:color="auto" w:fill="auto"/>
          </w:tcPr>
          <w:p w14:paraId="253E4BE1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推车（带隔离变压器）</w:t>
            </w:r>
          </w:p>
        </w:tc>
        <w:tc>
          <w:tcPr>
            <w:tcW w:w="900" w:type="dxa"/>
            <w:shd w:val="clear" w:color="auto" w:fill="auto"/>
            <w:noWrap/>
          </w:tcPr>
          <w:p w14:paraId="79308FBD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</w:t>
            </w:r>
          </w:p>
        </w:tc>
      </w:tr>
      <w:tr w14:paraId="4E42A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403AAD58">
            <w:pPr>
              <w:pStyle w:val="16"/>
              <w:widowControl/>
              <w:numPr>
                <w:ilvl w:val="0"/>
                <w:numId w:val="4"/>
              </w:numPr>
              <w:ind w:firstLineChars="0"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6354" w:type="dxa"/>
            <w:shd w:val="clear" w:color="auto" w:fill="auto"/>
          </w:tcPr>
          <w:p w14:paraId="18282C6E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软件：4通道肌电图与诱发电位软件（含定量肌电图与神经电图、SEP、VEP、AEP、P</w:t>
            </w:r>
            <w:r>
              <w:rPr>
                <w:rFonts w:asciiTheme="minorEastAsia" w:hAnsiTheme="minorEastAsia" w:eastAsiaTheme="minorEastAsia"/>
                <w:szCs w:val="21"/>
              </w:rPr>
              <w:t>300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）</w:t>
            </w:r>
          </w:p>
        </w:tc>
        <w:tc>
          <w:tcPr>
            <w:tcW w:w="900" w:type="dxa"/>
            <w:shd w:val="clear" w:color="auto" w:fill="auto"/>
            <w:noWrap/>
          </w:tcPr>
          <w:p w14:paraId="2A0FF3A8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</w:t>
            </w:r>
          </w:p>
        </w:tc>
      </w:tr>
      <w:tr w14:paraId="38C40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4F4EE634">
            <w:pPr>
              <w:pStyle w:val="16"/>
              <w:widowControl/>
              <w:numPr>
                <w:ilvl w:val="0"/>
                <w:numId w:val="4"/>
              </w:numPr>
              <w:ind w:firstLineChars="0"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6354" w:type="dxa"/>
            <w:shd w:val="clear" w:color="auto" w:fill="auto"/>
          </w:tcPr>
          <w:p w14:paraId="45CFDE5B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VEP刺激器</w:t>
            </w:r>
          </w:p>
        </w:tc>
        <w:tc>
          <w:tcPr>
            <w:tcW w:w="900" w:type="dxa"/>
            <w:shd w:val="clear" w:color="auto" w:fill="auto"/>
            <w:noWrap/>
          </w:tcPr>
          <w:p w14:paraId="7B7FB02E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</w:t>
            </w:r>
          </w:p>
        </w:tc>
      </w:tr>
      <w:tr w14:paraId="07E33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2099C699">
            <w:pPr>
              <w:pStyle w:val="16"/>
              <w:widowControl/>
              <w:numPr>
                <w:ilvl w:val="0"/>
                <w:numId w:val="4"/>
              </w:numPr>
              <w:ind w:firstLineChars="0"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6354" w:type="dxa"/>
            <w:shd w:val="clear" w:color="auto" w:fill="auto"/>
          </w:tcPr>
          <w:p w14:paraId="79E51675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耳机</w:t>
            </w:r>
          </w:p>
        </w:tc>
        <w:tc>
          <w:tcPr>
            <w:tcW w:w="900" w:type="dxa"/>
            <w:shd w:val="clear" w:color="auto" w:fill="auto"/>
            <w:noWrap/>
          </w:tcPr>
          <w:p w14:paraId="71438EE5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</w:t>
            </w:r>
          </w:p>
        </w:tc>
      </w:tr>
      <w:tr w14:paraId="3F9C2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59" w:type="dxa"/>
            <w:shd w:val="clear" w:color="auto" w:fill="auto"/>
            <w:noWrap/>
            <w:vAlign w:val="center"/>
          </w:tcPr>
          <w:p w14:paraId="19F88FD7">
            <w:pPr>
              <w:pStyle w:val="16"/>
              <w:widowControl/>
              <w:numPr>
                <w:ilvl w:val="0"/>
                <w:numId w:val="4"/>
              </w:numPr>
              <w:ind w:firstLineChars="0"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6354" w:type="dxa"/>
            <w:shd w:val="clear" w:color="auto" w:fill="auto"/>
          </w:tcPr>
          <w:p w14:paraId="31C8E046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标准耗材包</w:t>
            </w:r>
          </w:p>
        </w:tc>
        <w:tc>
          <w:tcPr>
            <w:tcW w:w="900" w:type="dxa"/>
            <w:shd w:val="clear" w:color="auto" w:fill="auto"/>
            <w:noWrap/>
          </w:tcPr>
          <w:p w14:paraId="646AC016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</w:t>
            </w:r>
          </w:p>
        </w:tc>
      </w:tr>
    </w:tbl>
    <w:p w14:paraId="4A4F68BD">
      <w:pPr>
        <w:pStyle w:val="3"/>
        <w:rPr>
          <w:rFonts w:cs="宋体" w:asciiTheme="minorEastAsia" w:hAnsiTheme="minorEastAsia" w:eastAsiaTheme="minorEastAsia"/>
          <w:b/>
          <w:bCs/>
          <w:sz w:val="21"/>
          <w:szCs w:val="21"/>
        </w:rPr>
      </w:pPr>
    </w:p>
    <w:p w14:paraId="705E8DBF">
      <w:pPr>
        <w:pStyle w:val="3"/>
        <w:rPr>
          <w:rFonts w:cs="宋体" w:asciiTheme="minorEastAsia" w:hAnsiTheme="minorEastAsia" w:eastAsiaTheme="minorEastAsia"/>
          <w:b/>
          <w:bCs/>
          <w:sz w:val="21"/>
          <w:szCs w:val="21"/>
        </w:rPr>
      </w:pPr>
    </w:p>
    <w:p w14:paraId="1CEEA89C">
      <w:pPr>
        <w:pStyle w:val="3"/>
        <w:rPr>
          <w:rFonts w:cs="宋体" w:asciiTheme="minorEastAsia" w:hAnsiTheme="minorEastAsia" w:eastAsiaTheme="minorEastAsia"/>
          <w:b/>
          <w:bCs/>
          <w:sz w:val="21"/>
          <w:szCs w:val="21"/>
        </w:rPr>
      </w:pPr>
    </w:p>
    <w:p w14:paraId="6BD73944">
      <w:pPr>
        <w:spacing w:line="360" w:lineRule="auto"/>
        <w:ind w:firstLine="476"/>
        <w:rPr>
          <w:rFonts w:cs="方正宋体_GB18030" w:asciiTheme="minorEastAsia" w:hAnsiTheme="minorEastAsia" w:eastAsiaTheme="minorEastAsia"/>
          <w:b/>
          <w:bCs/>
          <w:szCs w:val="21"/>
        </w:rPr>
      </w:pPr>
    </w:p>
    <w:p w14:paraId="58CC3AED">
      <w:pPr>
        <w:spacing w:line="360" w:lineRule="auto"/>
        <w:ind w:firstLine="476"/>
        <w:rPr>
          <w:rFonts w:cs="方正宋体_GB18030" w:asciiTheme="minorEastAsia" w:hAnsiTheme="minorEastAsia" w:eastAsiaTheme="minorEastAsia"/>
          <w:b/>
          <w:bCs/>
          <w:szCs w:val="21"/>
        </w:rPr>
      </w:pPr>
    </w:p>
    <w:sectPr>
      <w:pgSz w:w="11906" w:h="16838"/>
      <w:pgMar w:top="1134" w:right="849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宋体_GB18030">
    <w:altName w:val="宋体"/>
    <w:panose1 w:val="00000000000000000000"/>
    <w:charset w:val="86"/>
    <w:family w:val="script"/>
    <w:pitch w:val="default"/>
    <w:sig w:usb0="00000000" w:usb1="00000000" w:usb2="00000010" w:usb3="00000000" w:csb0="003C004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CB1DA2"/>
    <w:multiLevelType w:val="multilevel"/>
    <w:tmpl w:val="00CB1DA2"/>
    <w:lvl w:ilvl="0" w:tentative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1" w:tentative="0">
      <w:start w:val="1"/>
      <w:numFmt w:val="decimal"/>
      <w:lvlText w:val="%2、"/>
      <w:lvlJc w:val="left"/>
      <w:pPr>
        <w:tabs>
          <w:tab w:val="left" w:pos="1140"/>
        </w:tabs>
        <w:ind w:left="1140" w:hanging="72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F6F440C"/>
    <w:multiLevelType w:val="multilevel"/>
    <w:tmpl w:val="0F6F440C"/>
    <w:lvl w:ilvl="0" w:tentative="0">
      <w:start w:val="1"/>
      <w:numFmt w:val="decimal"/>
      <w:lvlText w:val="%1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abstractNum w:abstractNumId="2">
    <w:nsid w:val="32FC3160"/>
    <w:multiLevelType w:val="multilevel"/>
    <w:tmpl w:val="32FC3160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9493707"/>
    <w:multiLevelType w:val="multilevel"/>
    <w:tmpl w:val="79493707"/>
    <w:lvl w:ilvl="0" w:tentative="0">
      <w:start w:val="1"/>
      <w:numFmt w:val="decimal"/>
      <w:lvlText w:val="%1"/>
      <w:lvlJc w:val="left"/>
      <w:pPr>
        <w:tabs>
          <w:tab w:val="left" w:pos="495"/>
        </w:tabs>
        <w:ind w:left="495" w:hanging="495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tabs>
          <w:tab w:val="left" w:pos="915"/>
        </w:tabs>
        <w:ind w:left="915" w:hanging="495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tabs>
          <w:tab w:val="left" w:pos="1560"/>
        </w:tabs>
        <w:ind w:left="156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tabs>
          <w:tab w:val="left" w:pos="1980"/>
        </w:tabs>
        <w:ind w:left="1980" w:hanging="72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tabs>
          <w:tab w:val="left" w:pos="2760"/>
        </w:tabs>
        <w:ind w:left="276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tabs>
          <w:tab w:val="left" w:pos="3180"/>
        </w:tabs>
        <w:ind w:left="318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tabs>
          <w:tab w:val="left" w:pos="3600"/>
        </w:tabs>
        <w:ind w:left="3600" w:hanging="108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80"/>
        </w:tabs>
        <w:ind w:left="438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800"/>
        </w:tabs>
        <w:ind w:left="480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0E07"/>
    <w:rsid w:val="00013E6E"/>
    <w:rsid w:val="000149A3"/>
    <w:rsid w:val="00030E1F"/>
    <w:rsid w:val="000F5D73"/>
    <w:rsid w:val="00114542"/>
    <w:rsid w:val="001E74DF"/>
    <w:rsid w:val="001F0C8B"/>
    <w:rsid w:val="0021235F"/>
    <w:rsid w:val="0023635E"/>
    <w:rsid w:val="002665C8"/>
    <w:rsid w:val="002A2F90"/>
    <w:rsid w:val="002D4327"/>
    <w:rsid w:val="002E5B0A"/>
    <w:rsid w:val="00337183"/>
    <w:rsid w:val="004532CD"/>
    <w:rsid w:val="00486480"/>
    <w:rsid w:val="00567914"/>
    <w:rsid w:val="005914EF"/>
    <w:rsid w:val="005C7CD0"/>
    <w:rsid w:val="005D07B6"/>
    <w:rsid w:val="006023CF"/>
    <w:rsid w:val="00643D9D"/>
    <w:rsid w:val="00670D11"/>
    <w:rsid w:val="007976C9"/>
    <w:rsid w:val="00823578"/>
    <w:rsid w:val="0082772C"/>
    <w:rsid w:val="00850E07"/>
    <w:rsid w:val="00852619"/>
    <w:rsid w:val="008C7D57"/>
    <w:rsid w:val="009B1E7C"/>
    <w:rsid w:val="00A11A44"/>
    <w:rsid w:val="00A309F2"/>
    <w:rsid w:val="00A30DDD"/>
    <w:rsid w:val="00A70CC8"/>
    <w:rsid w:val="00AA4F76"/>
    <w:rsid w:val="00AB494E"/>
    <w:rsid w:val="00AC54B5"/>
    <w:rsid w:val="00B23749"/>
    <w:rsid w:val="00B71D68"/>
    <w:rsid w:val="00B75EE2"/>
    <w:rsid w:val="00BA275E"/>
    <w:rsid w:val="00BF577A"/>
    <w:rsid w:val="00C60BD1"/>
    <w:rsid w:val="00C80020"/>
    <w:rsid w:val="00D0157B"/>
    <w:rsid w:val="00D82997"/>
    <w:rsid w:val="00D96BB4"/>
    <w:rsid w:val="00F21C5D"/>
    <w:rsid w:val="00F41AAD"/>
    <w:rsid w:val="00F6427D"/>
    <w:rsid w:val="00FE0193"/>
    <w:rsid w:val="027914A4"/>
    <w:rsid w:val="0FFBC5A3"/>
    <w:rsid w:val="407A438A"/>
    <w:rsid w:val="74627292"/>
    <w:rsid w:val="77FF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qFormat/>
    <w:uiPriority w:val="99"/>
    <w:pPr>
      <w:jc w:val="left"/>
    </w:pPr>
  </w:style>
  <w:style w:type="paragraph" w:styleId="3">
    <w:name w:val="Body Text"/>
    <w:basedOn w:val="1"/>
    <w:link w:val="15"/>
    <w:qFormat/>
    <w:uiPriority w:val="0"/>
    <w:rPr>
      <w:sz w:val="28"/>
      <w:szCs w:val="20"/>
    </w:rPr>
  </w:style>
  <w:style w:type="paragraph" w:styleId="4">
    <w:name w:val="Date"/>
    <w:basedOn w:val="1"/>
    <w:next w:val="1"/>
    <w:link w:val="17"/>
    <w:semiHidden/>
    <w:unhideWhenUsed/>
    <w:uiPriority w:val="99"/>
    <w:pPr>
      <w:ind w:left="100" w:leftChars="2500"/>
    </w:p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4"/>
    <w:semiHidden/>
    <w:unhideWhenUsed/>
    <w:uiPriority w:val="99"/>
    <w:rPr>
      <w:b/>
      <w:bCs/>
    </w:rPr>
  </w:style>
  <w:style w:type="character" w:styleId="10">
    <w:name w:val="annotation reference"/>
    <w:basedOn w:val="9"/>
    <w:semiHidden/>
    <w:unhideWhenUsed/>
    <w:uiPriority w:val="99"/>
    <w:rPr>
      <w:sz w:val="21"/>
      <w:szCs w:val="21"/>
    </w:rPr>
  </w:style>
  <w:style w:type="character" w:customStyle="1" w:styleId="11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3">
    <w:name w:val="批注文字 Char"/>
    <w:basedOn w:val="9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4">
    <w:name w:val="批注主题 Char"/>
    <w:basedOn w:val="13"/>
    <w:link w:val="7"/>
    <w:semiHidden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15">
    <w:name w:val="正文文本 Char"/>
    <w:basedOn w:val="9"/>
    <w:link w:val="3"/>
    <w:qFormat/>
    <w:uiPriority w:val="0"/>
    <w:rPr>
      <w:rFonts w:ascii="Times New Roman" w:hAnsi="Times New Roman" w:eastAsia="宋体" w:cs="Times New Roman"/>
      <w:kern w:val="2"/>
      <w:sz w:val="28"/>
    </w:rPr>
  </w:style>
  <w:style w:type="paragraph" w:styleId="16">
    <w:name w:val="List Paragraph"/>
    <w:basedOn w:val="1"/>
    <w:unhideWhenUsed/>
    <w:uiPriority w:val="99"/>
    <w:pPr>
      <w:ind w:firstLine="420" w:firstLineChars="200"/>
    </w:pPr>
  </w:style>
  <w:style w:type="character" w:customStyle="1" w:styleId="17">
    <w:name w:val="日期 Char"/>
    <w:basedOn w:val="9"/>
    <w:link w:val="4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5301C21D-E605-41AD-AA31-119C9093B7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1629</Words>
  <Characters>1963</Characters>
  <Lines>15</Lines>
  <Paragraphs>4</Paragraphs>
  <TotalTime>31</TotalTime>
  <ScaleCrop>false</ScaleCrop>
  <LinksUpToDate>false</LinksUpToDate>
  <CharactersWithSpaces>2041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2026-09-09T00:33:00Z</dcterms:created>
  <dc:creator>weidi</dc:creator>
  <cp:lastModifiedBy>chan</cp:lastModifiedBy>
  <dcterms:modified xsi:type="dcterms:W3CDTF">2026-09-18T07:09:25Z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eyJoZGlkIjoiMDUxYjZmMzE0MDM3YzMxYjVlNjg2MDUzODYwYTU2NzIiLCJ1c2VySWQiOiIzNjI5MzI3MDcifQ==</vt:lpwstr>
  </property>
  <property fmtid="{D5CDD505-2E9C-101B-9397-08002B2CF9AE}" pid="3" name="KSOProductBuildVer">
    <vt:lpwstr>2052-12.1.0.26895</vt:lpwstr>
  </property>
  <property fmtid="{D5CDD505-2E9C-101B-9397-08002B2CF9AE}" pid="4" name="ICV">
    <vt:lpwstr>B1852ACF89072990AC12A16A01464AA4_43</vt:lpwstr>
  </property>
</Properties>
</file>