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D8213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结合国家、省、市 “人工智能 + 医疗” 智慧医院建设相关政策要求，医院现有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算力及</w:t>
      </w:r>
      <w:r>
        <w:rPr>
          <w:rFonts w:hint="eastAsia" w:ascii="宋体" w:hAnsi="宋体" w:eastAsia="宋体" w:cs="宋体"/>
          <w:sz w:val="24"/>
          <w:szCs w:val="24"/>
        </w:rPr>
        <w:t>智能化工具已无法满足多院区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智慧化管理</w:t>
      </w:r>
      <w:r>
        <w:rPr>
          <w:rFonts w:hint="eastAsia" w:ascii="宋体" w:hAnsi="宋体" w:eastAsia="宋体" w:cs="宋体"/>
          <w:sz w:val="24"/>
          <w:szCs w:val="24"/>
        </w:rPr>
        <w:t>运营、专科精准诊疗、科研教学、数据安全管理、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智能体开发等要求。为进一步加强医院算力建设，</w:t>
      </w:r>
      <w:r>
        <w:rPr>
          <w:rFonts w:hint="eastAsia" w:ascii="宋体" w:hAnsi="宋体" w:eastAsia="宋体" w:cs="宋体"/>
          <w:sz w:val="24"/>
          <w:szCs w:val="24"/>
        </w:rPr>
        <w:t>搭建全院统一AI调度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sz w:val="24"/>
          <w:szCs w:val="24"/>
        </w:rPr>
        <w:t>智能体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开发</w:t>
      </w:r>
      <w:r>
        <w:rPr>
          <w:rFonts w:hint="eastAsia" w:ascii="宋体" w:hAnsi="宋体" w:eastAsia="宋体" w:cs="宋体"/>
          <w:sz w:val="24"/>
          <w:szCs w:val="24"/>
        </w:rPr>
        <w:t>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创建</w:t>
      </w:r>
      <w:r>
        <w:rPr>
          <w:rFonts w:hint="eastAsia" w:ascii="宋体" w:hAnsi="宋体" w:eastAsia="宋体" w:cs="宋体"/>
          <w:sz w:val="24"/>
          <w:szCs w:val="24"/>
        </w:rPr>
        <w:t>各科室专属智能体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实现多智能体协同应用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构建一体化医学知识库实现循证知识检索与溯源，减轻医护工作负担、提升诊疗质量与安全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支撑医院高质量发展。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进行如下调研论证，具体需求如下：</w:t>
      </w:r>
    </w:p>
    <w:p w14:paraId="4642DFB9">
      <w:pPr>
        <w:spacing w:after="140" w:line="240" w:lineRule="auto"/>
        <w:jc w:val="both"/>
        <w:rPr>
          <w:rFonts w:hint="default" w:ascii="宋体" w:hAnsi="宋体" w:eastAsia="宋体"/>
          <w:b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（一）AI算力服务器1</w:t>
      </w:r>
      <w:r>
        <w:rPr>
          <w:rFonts w:hint="eastAsia" w:ascii="宋体" w:hAnsi="宋体" w:eastAsia="宋体"/>
          <w:b/>
          <w:color w:val="FF0000"/>
          <w:sz w:val="32"/>
          <w:szCs w:val="32"/>
          <w:lang w:val="en-US" w:eastAsia="zh-CN"/>
        </w:rPr>
        <w:t>（1台）</w:t>
      </w:r>
    </w:p>
    <w:tbl>
      <w:tblPr>
        <w:tblStyle w:val="37"/>
        <w:tblW w:w="9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2515"/>
        <w:gridCol w:w="6067"/>
      </w:tblGrid>
      <w:tr w14:paraId="6EA0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18" w:type="dxa"/>
            <w:vAlign w:val="center"/>
          </w:tcPr>
          <w:p w14:paraId="652A6129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noWrap/>
            <w:vAlign w:val="center"/>
          </w:tcPr>
          <w:p w14:paraId="4F826FA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lang w:bidi="ar"/>
              </w:rPr>
              <w:t>功能</w:t>
            </w:r>
          </w:p>
        </w:tc>
        <w:tc>
          <w:tcPr>
            <w:tcW w:w="6067" w:type="dxa"/>
            <w:vAlign w:val="center"/>
          </w:tcPr>
          <w:p w14:paraId="3A03DA8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lang w:eastAsia="zh" w:bidi="ar"/>
              </w:rPr>
              <w:t>具体要求</w:t>
            </w:r>
          </w:p>
        </w:tc>
      </w:tr>
      <w:tr w14:paraId="6D80D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218" w:type="dxa"/>
            <w:vAlign w:val="center"/>
          </w:tcPr>
          <w:p w14:paraId="1009F25B">
            <w:pPr>
              <w:pStyle w:val="172"/>
              <w:numPr>
                <w:ilvl w:val="0"/>
                <w:numId w:val="7"/>
              </w:numPr>
              <w:spacing w:before="59" w:line="240" w:lineRule="exact"/>
              <w:ind w:right="16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515" w:type="dxa"/>
            <w:vAlign w:val="center"/>
          </w:tcPr>
          <w:p w14:paraId="53A1B36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CPU信息</w:t>
            </w:r>
          </w:p>
        </w:tc>
        <w:tc>
          <w:tcPr>
            <w:tcW w:w="6067" w:type="dxa"/>
            <w:vAlign w:val="center"/>
          </w:tcPr>
          <w:p w14:paraId="23877C7C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配置≥2 颗国产ARM架构可扩展处理器；单颗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物理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核心数≥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48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主频≥2.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GHz，三级缓存≥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48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MB；支持片间高速互联，支持硬件虚拟化，支持 ARM 高级 SIMD 扩展指令集。</w:t>
            </w:r>
          </w:p>
        </w:tc>
      </w:tr>
      <w:tr w14:paraId="3160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vAlign w:val="center"/>
          </w:tcPr>
          <w:p w14:paraId="4F55D059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09EC7AAF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主板支持的 CPU 和内存情况</w:t>
            </w:r>
          </w:p>
        </w:tc>
        <w:tc>
          <w:tcPr>
            <w:tcW w:w="6067" w:type="dxa"/>
            <w:vAlign w:val="center"/>
          </w:tcPr>
          <w:p w14:paraId="0D08406F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  <w:t>配备≥2颗国产ARM处理器，整机实配内存≥1500GB DDR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  <w:t xml:space="preserve"> 内存。</w:t>
            </w:r>
          </w:p>
        </w:tc>
      </w:tr>
      <w:tr w14:paraId="7BAB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18" w:type="dxa"/>
            <w:vAlign w:val="center"/>
          </w:tcPr>
          <w:p w14:paraId="2FAA4587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6D63074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主板存储接口</w:t>
            </w:r>
          </w:p>
        </w:tc>
        <w:tc>
          <w:tcPr>
            <w:tcW w:w="6067" w:type="dxa"/>
            <w:vAlign w:val="center"/>
          </w:tcPr>
          <w:p w14:paraId="0D397EFE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en-US" w:bidi="ar"/>
              </w:rPr>
              <w:t>主板原生支持 SATA、SAS、NVMe 存储接口。</w:t>
            </w:r>
          </w:p>
        </w:tc>
      </w:tr>
      <w:tr w14:paraId="5E65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vAlign w:val="center"/>
          </w:tcPr>
          <w:p w14:paraId="42DB9F7B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7C257F9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PCIe 插槽接口</w:t>
            </w:r>
          </w:p>
        </w:tc>
        <w:tc>
          <w:tcPr>
            <w:tcW w:w="6067" w:type="dxa"/>
            <w:vAlign w:val="center"/>
          </w:tcPr>
          <w:p w14:paraId="484F7DDE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  <w:t>符合 PCIe4.0 及以上高速串行计算机扩展总线标准，PCIe 接口速率与位宽向下兼容。</w:t>
            </w:r>
          </w:p>
        </w:tc>
      </w:tr>
      <w:tr w14:paraId="52E72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vAlign w:val="center"/>
          </w:tcPr>
          <w:p w14:paraId="2518B6D5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56E4160E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主板PCIe插槽数量及规格</w:t>
            </w:r>
          </w:p>
        </w:tc>
        <w:tc>
          <w:tcPr>
            <w:tcW w:w="6067" w:type="dxa"/>
            <w:vAlign w:val="center"/>
          </w:tcPr>
          <w:p w14:paraId="5F51378F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支持≥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个PCIe插槽。</w:t>
            </w:r>
          </w:p>
        </w:tc>
      </w:tr>
      <w:tr w14:paraId="5E3F8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18" w:type="dxa"/>
            <w:vAlign w:val="center"/>
          </w:tcPr>
          <w:p w14:paraId="0B3419FE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1A05C8BF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主板 OCP 插槽数量</w:t>
            </w:r>
          </w:p>
        </w:tc>
        <w:tc>
          <w:tcPr>
            <w:tcW w:w="6067" w:type="dxa"/>
            <w:vAlign w:val="center"/>
          </w:tcPr>
          <w:p w14:paraId="78C13882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支持OCP3.0 及以上插槽的数量 ≥1 个。</w:t>
            </w:r>
          </w:p>
        </w:tc>
      </w:tr>
      <w:tr w14:paraId="6269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18" w:type="dxa"/>
            <w:vAlign w:val="center"/>
          </w:tcPr>
          <w:p w14:paraId="2360BDC8">
            <w:pPr>
              <w:pStyle w:val="172"/>
              <w:numPr>
                <w:ilvl w:val="0"/>
                <w:numId w:val="7"/>
              </w:numPr>
              <w:spacing w:before="58" w:line="2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486FB03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内存数量</w:t>
            </w:r>
          </w:p>
        </w:tc>
        <w:tc>
          <w:tcPr>
            <w:tcW w:w="6067" w:type="dxa"/>
            <w:vAlign w:val="center"/>
          </w:tcPr>
          <w:p w14:paraId="01B00C1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≥24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根</w:t>
            </w:r>
          </w:p>
        </w:tc>
      </w:tr>
      <w:tr w14:paraId="1707C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18" w:type="dxa"/>
            <w:vAlign w:val="center"/>
          </w:tcPr>
          <w:p w14:paraId="013A9F4D">
            <w:pPr>
              <w:pStyle w:val="172"/>
              <w:numPr>
                <w:ilvl w:val="0"/>
                <w:numId w:val="7"/>
              </w:numPr>
              <w:spacing w:before="58" w:line="2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654E5F3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内存规格</w:t>
            </w:r>
          </w:p>
        </w:tc>
        <w:tc>
          <w:tcPr>
            <w:tcW w:w="6067" w:type="dxa"/>
            <w:vAlign w:val="center"/>
          </w:tcPr>
          <w:p w14:paraId="5D2F78B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DDR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4</w:t>
            </w:r>
          </w:p>
        </w:tc>
      </w:tr>
      <w:tr w14:paraId="0D3FA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218" w:type="dxa"/>
            <w:vAlign w:val="center"/>
          </w:tcPr>
          <w:p w14:paraId="14787D10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0C77094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内存通道</w:t>
            </w:r>
          </w:p>
        </w:tc>
        <w:tc>
          <w:tcPr>
            <w:tcW w:w="6067" w:type="dxa"/>
            <w:vAlign w:val="center"/>
          </w:tcPr>
          <w:p w14:paraId="70F8A4FB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支持多个内存接口通道，每个通道可支持 1DPC 或 2DPC，当支持 2DPC时，印制电路板上应具备插槽的序号标识，具体通道数应在随机文件中明确。</w:t>
            </w:r>
          </w:p>
        </w:tc>
      </w:tr>
      <w:tr w14:paraId="0A89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18" w:type="dxa"/>
            <w:vAlign w:val="center"/>
          </w:tcPr>
          <w:p w14:paraId="044CED31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4BE5CD6E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硬盘类型</w:t>
            </w:r>
          </w:p>
        </w:tc>
        <w:tc>
          <w:tcPr>
            <w:tcW w:w="6067" w:type="dxa"/>
            <w:vAlign w:val="center"/>
          </w:tcPr>
          <w:p w14:paraId="170504A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配置SAS SSD硬盘、NVME SSD硬盘</w:t>
            </w:r>
          </w:p>
        </w:tc>
      </w:tr>
      <w:tr w14:paraId="7F211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8" w:type="dxa"/>
            <w:vAlign w:val="center"/>
          </w:tcPr>
          <w:p w14:paraId="4EDB3F95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25A5C7C5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硬磁盘实配容量</w:t>
            </w:r>
          </w:p>
        </w:tc>
        <w:tc>
          <w:tcPr>
            <w:tcW w:w="6067" w:type="dxa"/>
            <w:vAlign w:val="center"/>
          </w:tcPr>
          <w:p w14:paraId="4941DA3C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配置≥2个SAS SSD硬盘单盘容量≥ 1.92TB，</w:t>
            </w:r>
          </w:p>
          <w:p w14:paraId="170A7C03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≥4个NVME SSD硬盘单盘容量≥3.84TB。</w:t>
            </w:r>
          </w:p>
        </w:tc>
      </w:tr>
      <w:tr w14:paraId="16B99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8" w:type="dxa"/>
            <w:vAlign w:val="center"/>
          </w:tcPr>
          <w:p w14:paraId="41E34475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31A2E99F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RAID 卡</w:t>
            </w:r>
          </w:p>
        </w:tc>
        <w:tc>
          <w:tcPr>
            <w:tcW w:w="6067" w:type="dxa"/>
            <w:vAlign w:val="center"/>
          </w:tcPr>
          <w:p w14:paraId="7FE1E7E6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配置磁盘阵列控制器，支持Raid0/1/10/5/50/6/60。支持缓</w:t>
            </w:r>
          </w:p>
          <w:p w14:paraId="0D18BD79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存数据保护，支持带外管理</w:t>
            </w:r>
          </w:p>
        </w:tc>
      </w:tr>
      <w:tr w14:paraId="190E9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8" w:type="dxa"/>
            <w:vAlign w:val="center"/>
          </w:tcPr>
          <w:p w14:paraId="01C9E6DD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32C2D38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硬盘接口类型</w:t>
            </w:r>
          </w:p>
        </w:tc>
        <w:tc>
          <w:tcPr>
            <w:tcW w:w="6067" w:type="dxa"/>
            <w:vAlign w:val="center"/>
          </w:tcPr>
          <w:p w14:paraId="20A7A6A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a)提供 SAS 3.0或 SATA 3.0 及以上接口；</w:t>
            </w:r>
          </w:p>
          <w:p w14:paraId="2EAD5B2B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b)提供SATA、NVME固态盘接口。</w:t>
            </w:r>
          </w:p>
        </w:tc>
      </w:tr>
      <w:tr w14:paraId="212CA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vAlign w:val="center"/>
          </w:tcPr>
          <w:p w14:paraId="1E69F629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3450E506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SAS HBA卡</w:t>
            </w:r>
          </w:p>
        </w:tc>
        <w:tc>
          <w:tcPr>
            <w:tcW w:w="6067" w:type="dxa"/>
            <w:vAlign w:val="center"/>
          </w:tcPr>
          <w:p w14:paraId="1107253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配置≥1张SAS HBA卡，SAS 接口数量≥8个，支持RAID 0/1/10。</w:t>
            </w:r>
          </w:p>
        </w:tc>
      </w:tr>
      <w:tr w14:paraId="43402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218" w:type="dxa"/>
            <w:vAlign w:val="center"/>
          </w:tcPr>
          <w:p w14:paraId="258D6B3B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2117C84D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网口速率和数量</w:t>
            </w:r>
          </w:p>
        </w:tc>
        <w:tc>
          <w:tcPr>
            <w:tcW w:w="6067" w:type="dxa"/>
            <w:vAlign w:val="center"/>
          </w:tcPr>
          <w:p w14:paraId="1D3F5CE3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配置≥4 个双口 200GE QSFP 直出接口（含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8个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200G SR4, QSFP56, MPO12 APC, 850nm光模块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8根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  <w:t>OM4, MPO12 APC ↔ MPO12 APC, 10m多模光纤、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2根OSFP 800G多模 → 4×QSFP56 200G(带MPO一分四分支)分支缆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），支持 RoCE 协议</w:t>
            </w:r>
          </w:p>
          <w:p w14:paraId="2CE5FAC4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配置≥2 张双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25GE SFP28 光口网卡（含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8个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25G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多模光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模块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和4根LC-LC 10m多模光纤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），≥1个独立带外管理端口</w:t>
            </w:r>
          </w:p>
        </w:tc>
      </w:tr>
      <w:tr w14:paraId="60AF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8" w:type="dxa"/>
            <w:vAlign w:val="center"/>
          </w:tcPr>
          <w:p w14:paraId="4FA219D5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1EC9E5A1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AI 计算单元（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PU)</w:t>
            </w:r>
          </w:p>
        </w:tc>
        <w:tc>
          <w:tcPr>
            <w:tcW w:w="6067" w:type="dxa"/>
            <w:shd w:val="clear" w:color="auto" w:fill="auto"/>
            <w:vAlign w:val="center"/>
          </w:tcPr>
          <w:p w14:paraId="2807A62A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N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PU：配置≥8张AI NPU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算力卡，单卡显存容量≥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64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GB HBM 共享显存，单卡显存带宽≥1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150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GB/s），单卡FP16算力≥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256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TFLOPS，BF16（Brain Float 16）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≥256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TFLOPS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F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P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32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64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TFLOPS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F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P64（IEEE 双精度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TFLOPS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INT8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512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TOPS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  <w:t>。</w:t>
            </w:r>
          </w:p>
          <w:p w14:paraId="0E873400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1"/>
                <w:lang w:val="en-US" w:eastAsia="en-US" w:bidi="ar"/>
              </w:rPr>
            </w:pPr>
          </w:p>
        </w:tc>
      </w:tr>
      <w:tr w14:paraId="7403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218" w:type="dxa"/>
            <w:vAlign w:val="center"/>
          </w:tcPr>
          <w:p w14:paraId="064CC0A5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7AB37C3E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独立网卡接口类型</w:t>
            </w:r>
          </w:p>
        </w:tc>
        <w:tc>
          <w:tcPr>
            <w:tcW w:w="6067" w:type="dxa"/>
            <w:vAlign w:val="center"/>
          </w:tcPr>
          <w:p w14:paraId="170D2940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支持 RJ45/SFP+/SFP28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/OSFP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等接口。</w:t>
            </w:r>
          </w:p>
        </w:tc>
      </w:tr>
      <w:tr w14:paraId="20FC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8" w:type="dxa"/>
            <w:vAlign w:val="center"/>
          </w:tcPr>
          <w:p w14:paraId="4A002910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48A4AEE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USB 接口</w:t>
            </w:r>
          </w:p>
        </w:tc>
        <w:tc>
          <w:tcPr>
            <w:tcW w:w="6067" w:type="dxa"/>
            <w:vAlign w:val="center"/>
          </w:tcPr>
          <w:p w14:paraId="393D865B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配备 USB 接口，如 USB2.0、USB3.0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 xml:space="preserve">，USB3.2 Gen1/Gen2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等。</w:t>
            </w:r>
          </w:p>
        </w:tc>
      </w:tr>
      <w:tr w14:paraId="4B0C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218" w:type="dxa"/>
            <w:vAlign w:val="center"/>
          </w:tcPr>
          <w:p w14:paraId="40D3FEA8">
            <w:pPr>
              <w:numPr>
                <w:ilvl w:val="0"/>
                <w:numId w:val="7"/>
              </w:num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2515" w:type="dxa"/>
            <w:vAlign w:val="center"/>
          </w:tcPr>
          <w:p w14:paraId="6B5AAFC0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电源冗余模式</w:t>
            </w:r>
          </w:p>
        </w:tc>
        <w:tc>
          <w:tcPr>
            <w:tcW w:w="6067" w:type="dxa"/>
            <w:vAlign w:val="center"/>
          </w:tcPr>
          <w:p w14:paraId="151348BB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支持N+N冗余。</w:t>
            </w:r>
          </w:p>
        </w:tc>
      </w:tr>
    </w:tbl>
    <w:p w14:paraId="5FC9F452">
      <w:pPr>
        <w:spacing w:line="240" w:lineRule="exact"/>
        <w:jc w:val="center"/>
        <w:rPr>
          <w:rFonts w:hint="eastAsia" w:ascii="宋体" w:hAnsi="宋体" w:eastAsia="宋体" w:cs="宋体"/>
          <w:b/>
          <w:bCs/>
          <w:color w:val="auto"/>
          <w:szCs w:val="21"/>
          <w:lang w:eastAsia="zh"/>
        </w:rPr>
      </w:pPr>
    </w:p>
    <w:p w14:paraId="685E6ED5">
      <w:pPr>
        <w:spacing w:after="140" w:line="240" w:lineRule="auto"/>
        <w:jc w:val="both"/>
        <w:rPr>
          <w:rFonts w:hint="default" w:ascii="宋体" w:hAnsi="宋体" w:eastAsia="宋体"/>
          <w:b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（二）AI算力服务器2</w:t>
      </w:r>
      <w:r>
        <w:rPr>
          <w:rFonts w:hint="eastAsia" w:ascii="宋体" w:hAnsi="宋体" w:eastAsia="宋体"/>
          <w:b/>
          <w:color w:val="FF0000"/>
          <w:sz w:val="32"/>
          <w:szCs w:val="32"/>
          <w:lang w:val="en-US" w:eastAsia="zh-CN"/>
        </w:rPr>
        <w:t>（2台）</w:t>
      </w:r>
    </w:p>
    <w:p w14:paraId="6EDE136C">
      <w:pPr>
        <w:spacing w:line="240" w:lineRule="exact"/>
        <w:jc w:val="left"/>
        <w:rPr>
          <w:rFonts w:hint="eastAsia" w:ascii="宋体" w:hAnsi="宋体" w:eastAsia="宋体" w:cs="宋体"/>
          <w:b/>
          <w:bCs/>
          <w:color w:val="auto"/>
          <w:szCs w:val="21"/>
          <w:lang w:eastAsia="zh"/>
        </w:rPr>
      </w:pPr>
    </w:p>
    <w:tbl>
      <w:tblPr>
        <w:tblStyle w:val="37"/>
        <w:tblW w:w="9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281"/>
        <w:gridCol w:w="5835"/>
      </w:tblGrid>
      <w:tr w14:paraId="69990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2E33129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noWrap/>
            <w:vAlign w:val="center"/>
          </w:tcPr>
          <w:p w14:paraId="2D9FF275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lang w:bidi="ar"/>
              </w:rPr>
              <w:t>功能</w:t>
            </w:r>
          </w:p>
        </w:tc>
        <w:tc>
          <w:tcPr>
            <w:tcW w:w="5835" w:type="dxa"/>
            <w:vAlign w:val="center"/>
          </w:tcPr>
          <w:p w14:paraId="6C252F6B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Cs w:val="21"/>
                <w:lang w:eastAsia="zh" w:bidi="ar"/>
              </w:rPr>
              <w:t>具体要求</w:t>
            </w:r>
          </w:p>
        </w:tc>
      </w:tr>
      <w:tr w14:paraId="51EB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782" w:type="dxa"/>
            <w:vAlign w:val="center"/>
          </w:tcPr>
          <w:p w14:paraId="64FA4E1B">
            <w:pPr>
              <w:pStyle w:val="172"/>
              <w:numPr>
                <w:ilvl w:val="0"/>
                <w:numId w:val="8"/>
              </w:numPr>
              <w:spacing w:before="59" w:line="240" w:lineRule="exact"/>
              <w:ind w:left="357" w:leftChars="0" w:right="16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281" w:type="dxa"/>
            <w:vAlign w:val="center"/>
          </w:tcPr>
          <w:p w14:paraId="71936096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CPU信息</w:t>
            </w:r>
          </w:p>
        </w:tc>
        <w:tc>
          <w:tcPr>
            <w:tcW w:w="5835" w:type="dxa"/>
            <w:vAlign w:val="center"/>
          </w:tcPr>
          <w:p w14:paraId="3DED413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配置≥2颗可扩展处理器，单颗核心数≥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56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、线程数≥112、主频≥2.0GHz、三级缓存≥105MB。</w:t>
            </w:r>
          </w:p>
        </w:tc>
      </w:tr>
      <w:tr w14:paraId="367F9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607269AD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204CF607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主板支持的 CPU 和内存情况</w:t>
            </w:r>
          </w:p>
        </w:tc>
        <w:tc>
          <w:tcPr>
            <w:tcW w:w="5835" w:type="dxa"/>
            <w:vAlign w:val="center"/>
          </w:tcPr>
          <w:p w14:paraId="43873EC3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配备≥2颗CPU 和≥1500GB DDR5内存。</w:t>
            </w:r>
          </w:p>
        </w:tc>
      </w:tr>
      <w:tr w14:paraId="265B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1576838E">
            <w:pPr>
              <w:pStyle w:val="172"/>
              <w:numPr>
                <w:ilvl w:val="0"/>
                <w:numId w:val="8"/>
              </w:numPr>
              <w:spacing w:before="58" w:line="240" w:lineRule="exact"/>
              <w:ind w:left="357" w:leftChars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7EA18BC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内存数量</w:t>
            </w:r>
          </w:p>
        </w:tc>
        <w:tc>
          <w:tcPr>
            <w:tcW w:w="5835" w:type="dxa"/>
            <w:vAlign w:val="center"/>
          </w:tcPr>
          <w:p w14:paraId="167BCC5A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≥24</w:t>
            </w:r>
          </w:p>
        </w:tc>
      </w:tr>
      <w:tr w14:paraId="1D09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179D04A0">
            <w:pPr>
              <w:pStyle w:val="172"/>
              <w:numPr>
                <w:ilvl w:val="0"/>
                <w:numId w:val="8"/>
              </w:numPr>
              <w:spacing w:before="58" w:line="240" w:lineRule="exact"/>
              <w:ind w:left="357" w:leftChars="0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7DC7268B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内存规格</w:t>
            </w:r>
          </w:p>
        </w:tc>
        <w:tc>
          <w:tcPr>
            <w:tcW w:w="5835" w:type="dxa"/>
            <w:vAlign w:val="center"/>
          </w:tcPr>
          <w:p w14:paraId="5C1E9A15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≥DDR5</w:t>
            </w:r>
          </w:p>
        </w:tc>
      </w:tr>
      <w:tr w14:paraId="6FAF0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782" w:type="dxa"/>
            <w:vAlign w:val="center"/>
          </w:tcPr>
          <w:p w14:paraId="20EBE0FE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266C686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内存通道</w:t>
            </w:r>
          </w:p>
        </w:tc>
        <w:tc>
          <w:tcPr>
            <w:tcW w:w="5835" w:type="dxa"/>
            <w:vAlign w:val="center"/>
          </w:tcPr>
          <w:p w14:paraId="27EDFA7B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支持多个内存接口通道，每个通道可支持 1DPC 或 2DPC，当支持 2DPC时，印制电路板上应具备插槽的序号标识，具体通道数应在随机文件中明确。</w:t>
            </w:r>
          </w:p>
        </w:tc>
      </w:tr>
      <w:tr w14:paraId="1B215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291E14EF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0215E45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硬盘类型</w:t>
            </w:r>
          </w:p>
        </w:tc>
        <w:tc>
          <w:tcPr>
            <w:tcW w:w="5835" w:type="dxa"/>
            <w:vAlign w:val="center"/>
          </w:tcPr>
          <w:p w14:paraId="1CE5134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配置SAS SSD硬盘、NVME SSD硬盘</w:t>
            </w:r>
          </w:p>
        </w:tc>
      </w:tr>
      <w:tr w14:paraId="4388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782" w:type="dxa"/>
            <w:vAlign w:val="center"/>
          </w:tcPr>
          <w:p w14:paraId="6A0A8FF0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3240ECDD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硬磁盘实配容量</w:t>
            </w:r>
          </w:p>
        </w:tc>
        <w:tc>
          <w:tcPr>
            <w:tcW w:w="5835" w:type="dxa"/>
            <w:vAlign w:val="center"/>
          </w:tcPr>
          <w:p w14:paraId="4CAFC5A4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配置≥2个SAS SSD硬盘单盘容量≥ 1.92TB，</w:t>
            </w:r>
          </w:p>
          <w:p w14:paraId="7FCBABBB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≥4个NVME SSD硬盘单盘容量≥3.84TB。</w:t>
            </w:r>
          </w:p>
        </w:tc>
      </w:tr>
      <w:tr w14:paraId="0A75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782" w:type="dxa"/>
            <w:vAlign w:val="center"/>
          </w:tcPr>
          <w:p w14:paraId="55D24665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7549D746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硬盘接口类型</w:t>
            </w:r>
          </w:p>
        </w:tc>
        <w:tc>
          <w:tcPr>
            <w:tcW w:w="5835" w:type="dxa"/>
            <w:vAlign w:val="center"/>
          </w:tcPr>
          <w:p w14:paraId="2CD4919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a)提供 SAS 3.0或 SATA 3.0 及以上接口；</w:t>
            </w:r>
          </w:p>
          <w:p w14:paraId="71E21CC1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b)提供SATA、NVME固态盘接口。</w:t>
            </w:r>
          </w:p>
        </w:tc>
      </w:tr>
      <w:tr w14:paraId="062DE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782" w:type="dxa"/>
            <w:vAlign w:val="center"/>
          </w:tcPr>
          <w:p w14:paraId="5FFF83FF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6877B363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SAS HBA卡</w:t>
            </w:r>
          </w:p>
        </w:tc>
        <w:tc>
          <w:tcPr>
            <w:tcW w:w="5835" w:type="dxa"/>
            <w:vAlign w:val="center"/>
          </w:tcPr>
          <w:p w14:paraId="5329D06E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配置≥1张SAS HBA卡，SAS 接口数量≥8个，支持RAID 0/1/10。</w:t>
            </w:r>
          </w:p>
        </w:tc>
      </w:tr>
      <w:tr w14:paraId="43DA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782" w:type="dxa"/>
            <w:vAlign w:val="center"/>
          </w:tcPr>
          <w:p w14:paraId="294EA139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488BE2F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网口速率和数量</w:t>
            </w:r>
          </w:p>
        </w:tc>
        <w:tc>
          <w:tcPr>
            <w:tcW w:w="5835" w:type="dxa"/>
            <w:vAlign w:val="center"/>
          </w:tcPr>
          <w:p w14:paraId="398F2713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配置≥2个25G光口（含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4个25G多模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光模块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和2根LC-LC 10m多模光纤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），≥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块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00G NDR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含4个400G SR4, QSFP112, MPO12 APC, 850nm, ≤50m OM4多模光模块、4根OM4, MPO12 APC ↔ MPO12 APC, 10m多模光纤、2根800G多模 → 2×QSFP112 400G(带MPO分支)分支缆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 w:bidi="ar"/>
              </w:rPr>
              <w:t>）</w:t>
            </w:r>
            <w:bookmarkStart w:id="0" w:name="_GoBack"/>
            <w:bookmarkEnd w:id="0"/>
          </w:p>
        </w:tc>
      </w:tr>
      <w:tr w14:paraId="4904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3E2BF730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37B6C202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独立网卡接口类型</w:t>
            </w:r>
          </w:p>
        </w:tc>
        <w:tc>
          <w:tcPr>
            <w:tcW w:w="5835" w:type="dxa"/>
            <w:vAlign w:val="center"/>
          </w:tcPr>
          <w:p w14:paraId="793D8AD5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支持RJ45/SFP+/SFP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/OSFP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等。</w:t>
            </w:r>
          </w:p>
        </w:tc>
      </w:tr>
      <w:tr w14:paraId="7589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1F20D99E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4A49349A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USB 接口</w:t>
            </w:r>
          </w:p>
        </w:tc>
        <w:tc>
          <w:tcPr>
            <w:tcW w:w="5835" w:type="dxa"/>
            <w:vAlign w:val="center"/>
          </w:tcPr>
          <w:p w14:paraId="7573C63E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配备 USB 接口，如 USB2.0、USB3.0等。</w:t>
            </w:r>
          </w:p>
        </w:tc>
      </w:tr>
      <w:tr w14:paraId="5DBB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60D94D08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0B6D0EE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电源冗余模式</w:t>
            </w:r>
          </w:p>
        </w:tc>
        <w:tc>
          <w:tcPr>
            <w:tcW w:w="5835" w:type="dxa"/>
            <w:vAlign w:val="center"/>
          </w:tcPr>
          <w:p w14:paraId="71E0F24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支持N+N冗余。</w:t>
            </w:r>
          </w:p>
        </w:tc>
      </w:tr>
      <w:tr w14:paraId="39946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7E96C924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79AF5B8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电源模块数量和电源功率</w:t>
            </w:r>
          </w:p>
        </w:tc>
        <w:tc>
          <w:tcPr>
            <w:tcW w:w="5835" w:type="dxa"/>
            <w:vAlign w:val="center"/>
          </w:tcPr>
          <w:p w14:paraId="5756D774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配置≥2个3200W，≥6个2700W电源，支持N+N冗余</w:t>
            </w:r>
          </w:p>
        </w:tc>
      </w:tr>
      <w:tr w14:paraId="0FC9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1E9FCEAE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73C89F8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电源指示灯</w:t>
            </w:r>
          </w:p>
        </w:tc>
        <w:tc>
          <w:tcPr>
            <w:tcW w:w="5835" w:type="dxa"/>
            <w:vAlign w:val="center"/>
          </w:tcPr>
          <w:p w14:paraId="729D18B1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配备电源指示灯，指示待机、工作异常等状态。</w:t>
            </w:r>
          </w:p>
        </w:tc>
      </w:tr>
      <w:tr w14:paraId="2340C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2" w:type="dxa"/>
            <w:vAlign w:val="center"/>
          </w:tcPr>
          <w:p w14:paraId="35E5B2D2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49E82783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外观和结构</w:t>
            </w:r>
          </w:p>
        </w:tc>
        <w:tc>
          <w:tcPr>
            <w:tcW w:w="5835" w:type="dxa"/>
            <w:vAlign w:val="center"/>
          </w:tcPr>
          <w:p w14:paraId="0E6A68BD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机架式服务器，服务器高度≤8U。</w:t>
            </w:r>
          </w:p>
        </w:tc>
      </w:tr>
      <w:tr w14:paraId="5EE3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782" w:type="dxa"/>
            <w:vAlign w:val="center"/>
          </w:tcPr>
          <w:p w14:paraId="3E020B0D">
            <w:pPr>
              <w:numPr>
                <w:ilvl w:val="0"/>
                <w:numId w:val="8"/>
              </w:numPr>
              <w:spacing w:line="240" w:lineRule="exact"/>
              <w:ind w:left="357" w:leftChars="0" w:firstLineChars="0"/>
              <w:jc w:val="left"/>
              <w:rPr>
                <w:rFonts w:hint="eastAsia" w:ascii="宋体" w:hAnsi="宋体" w:eastAsia="宋体" w:cs="宋体"/>
                <w:color w:val="auto"/>
                <w:szCs w:val="21"/>
                <w:lang w:eastAsia="zh"/>
              </w:rPr>
            </w:pPr>
          </w:p>
        </w:tc>
        <w:tc>
          <w:tcPr>
            <w:tcW w:w="3281" w:type="dxa"/>
            <w:vAlign w:val="center"/>
          </w:tcPr>
          <w:p w14:paraId="0622C06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AI 计算单元（GPU)</w:t>
            </w:r>
          </w:p>
        </w:tc>
        <w:tc>
          <w:tcPr>
            <w:tcW w:w="5835" w:type="dxa"/>
            <w:vAlign w:val="center"/>
          </w:tcPr>
          <w:p w14:paraId="7E3C0043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GPU：配置≥8张GPU算力卡，单卡显存容量≥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4GB GDDR7 ECC 显存，单卡显存带宽≥1570GB/s，单卡FP8算力≥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776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TFLOPS，单卡FP16算力≥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388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TFLOPS，单卡TF32算力≥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194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TFLOPS，单卡FP32算力≥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97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 xml:space="preserve"> TFLOPS，单卡FP64算力≥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2.4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bidi="ar"/>
              </w:rPr>
              <w:t>TFLOPS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，单卡L2缓存≥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112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MB</w:t>
            </w:r>
          </w:p>
        </w:tc>
      </w:tr>
    </w:tbl>
    <w:p w14:paraId="03D59169">
      <w:pPr>
        <w:rPr>
          <w:rFonts w:ascii="宋体" w:hAnsi="宋体" w:eastAsia="宋体"/>
          <w:sz w:val="21"/>
          <w:szCs w:val="21"/>
          <w:lang w:eastAsia="zh-CN"/>
        </w:rPr>
      </w:pPr>
    </w:p>
    <w:sectPr>
      <w:footerReference r:id="rId5" w:type="default"/>
      <w:pgSz w:w="11906" w:h="16838"/>
      <w:pgMar w:top="765" w:right="794" w:bottom="765" w:left="79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AC64A">
    <w:pPr>
      <w:pStyle w:val="26"/>
      <w:jc w:val="center"/>
    </w:pPr>
    <w:r>
      <w:rPr>
        <w:rFonts w:ascii="Times New Roman" w:hAnsi="Times New Roman" w:eastAsia="宋体"/>
        <w:sz w:val="15"/>
      </w:rPr>
      <w:t xml:space="preserve">第 </w:t>
    </w:r>
    <w:r>
      <w:rPr>
        <w:rFonts w:ascii="Times New Roman" w:hAnsi="Times New Roman" w:eastAsia="宋体"/>
        <w:sz w:val="15"/>
      </w:rPr>
      <w:fldChar w:fldCharType="begin"/>
    </w:r>
    <w:r>
      <w:rPr>
        <w:rFonts w:ascii="Times New Roman" w:hAnsi="Times New Roman" w:eastAsia="宋体"/>
        <w:sz w:val="15"/>
      </w:rPr>
      <w:instrText xml:space="preserve"> PAGE </w:instrText>
    </w:r>
    <w:r>
      <w:rPr>
        <w:rFonts w:ascii="Times New Roman" w:hAnsi="Times New Roman" w:eastAsia="宋体"/>
        <w:sz w:val="15"/>
      </w:rPr>
      <w:fldChar w:fldCharType="separate"/>
    </w:r>
    <w:r>
      <w:rPr>
        <w:rFonts w:ascii="Times New Roman" w:hAnsi="Times New Roman" w:eastAsia="宋体"/>
        <w:sz w:val="15"/>
      </w:rPr>
      <w:t>7</w:t>
    </w:r>
    <w:r>
      <w:rPr>
        <w:rFonts w:ascii="Times New Roman" w:hAnsi="Times New Roman" w:eastAsia="宋体"/>
        <w:sz w:val="15"/>
      </w:rPr>
      <w:fldChar w:fldCharType="end"/>
    </w:r>
    <w:r>
      <w:rPr>
        <w:rFonts w:ascii="Times New Roman" w:hAnsi="Times New Roman" w:eastAsia="宋体"/>
        <w:sz w:val="15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235C68"/>
    <w:multiLevelType w:val="singleLevel"/>
    <w:tmpl w:val="FB235C68"/>
    <w:lvl w:ilvl="0" w:tentative="0">
      <w:start w:val="1"/>
      <w:numFmt w:val="decimal"/>
      <w:lvlText w:val="%1"/>
      <w:lvlJc w:val="center"/>
      <w:pPr>
        <w:ind w:left="357" w:hanging="137"/>
      </w:pPr>
      <w:rPr>
        <w:rFonts w:hint="default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7">
    <w:nsid w:val="60ED2BAD"/>
    <w:multiLevelType w:val="singleLevel"/>
    <w:tmpl w:val="60ED2BAD"/>
    <w:lvl w:ilvl="0" w:tentative="0">
      <w:start w:val="1"/>
      <w:numFmt w:val="decimal"/>
      <w:lvlText w:val="%1"/>
      <w:lvlJc w:val="center"/>
      <w:pPr>
        <w:ind w:left="425" w:hanging="137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6A40"/>
    <w:rsid w:val="00034616"/>
    <w:rsid w:val="0006063C"/>
    <w:rsid w:val="0015074B"/>
    <w:rsid w:val="00194356"/>
    <w:rsid w:val="0029639D"/>
    <w:rsid w:val="00326F90"/>
    <w:rsid w:val="003D6656"/>
    <w:rsid w:val="004239D7"/>
    <w:rsid w:val="00467FB4"/>
    <w:rsid w:val="00476C62"/>
    <w:rsid w:val="00484B9F"/>
    <w:rsid w:val="005A1527"/>
    <w:rsid w:val="005B6098"/>
    <w:rsid w:val="008407C2"/>
    <w:rsid w:val="00AA1D8D"/>
    <w:rsid w:val="00AC126F"/>
    <w:rsid w:val="00AF1F74"/>
    <w:rsid w:val="00B47730"/>
    <w:rsid w:val="00B74216"/>
    <w:rsid w:val="00B816DE"/>
    <w:rsid w:val="00BE6414"/>
    <w:rsid w:val="00CB0664"/>
    <w:rsid w:val="00D67974"/>
    <w:rsid w:val="00D72237"/>
    <w:rsid w:val="00D94ED2"/>
    <w:rsid w:val="00E06883"/>
    <w:rsid w:val="00ED1C98"/>
    <w:rsid w:val="00FC693F"/>
    <w:rsid w:val="08AA0601"/>
    <w:rsid w:val="0AC51722"/>
    <w:rsid w:val="0AF67B8B"/>
    <w:rsid w:val="0E05522F"/>
    <w:rsid w:val="0E20445C"/>
    <w:rsid w:val="178C5AA1"/>
    <w:rsid w:val="1B300E3A"/>
    <w:rsid w:val="21E42C83"/>
    <w:rsid w:val="222C235B"/>
    <w:rsid w:val="26865DB2"/>
    <w:rsid w:val="27F94826"/>
    <w:rsid w:val="2B971126"/>
    <w:rsid w:val="2CFA6D03"/>
    <w:rsid w:val="31876F76"/>
    <w:rsid w:val="35F9034E"/>
    <w:rsid w:val="3609757D"/>
    <w:rsid w:val="3651018A"/>
    <w:rsid w:val="3A247C6F"/>
    <w:rsid w:val="3B5322AF"/>
    <w:rsid w:val="3EE6343A"/>
    <w:rsid w:val="40FB5FF5"/>
    <w:rsid w:val="42C817D4"/>
    <w:rsid w:val="433A7884"/>
    <w:rsid w:val="43BC25CE"/>
    <w:rsid w:val="449776B0"/>
    <w:rsid w:val="45677BAD"/>
    <w:rsid w:val="46EB3CE3"/>
    <w:rsid w:val="49B10B54"/>
    <w:rsid w:val="4BB71F57"/>
    <w:rsid w:val="4C2D4456"/>
    <w:rsid w:val="4C403B0F"/>
    <w:rsid w:val="4CEA2B3C"/>
    <w:rsid w:val="4CF17B79"/>
    <w:rsid w:val="4E6F6FA8"/>
    <w:rsid w:val="549239F0"/>
    <w:rsid w:val="5613290E"/>
    <w:rsid w:val="59BB5797"/>
    <w:rsid w:val="5CB32755"/>
    <w:rsid w:val="64A70DF2"/>
    <w:rsid w:val="657D7DA4"/>
    <w:rsid w:val="660F30F2"/>
    <w:rsid w:val="6A1E17AB"/>
    <w:rsid w:val="6B5E2426"/>
    <w:rsid w:val="6C9A3C7C"/>
    <w:rsid w:val="7056484C"/>
    <w:rsid w:val="7D1666BD"/>
    <w:rsid w:val="7F6E4F1B"/>
    <w:rsid w:val="7F7A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4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60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6">
    <w:name w:val="Default Paragraph Font"/>
    <w:semiHidden/>
    <w:unhideWhenUsed/>
    <w:qFormat/>
    <w:uiPriority w:val="1"/>
  </w:style>
  <w:style w:type="table" w:default="1" w:styleId="3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2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link w:val="169"/>
    <w:semiHidden/>
    <w:unhideWhenUsed/>
    <w:qFormat/>
    <w:uiPriority w:val="99"/>
  </w:style>
  <w:style w:type="paragraph" w:styleId="18">
    <w:name w:val="Body Text 3"/>
    <w:basedOn w:val="1"/>
    <w:link w:val="151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9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Balloon Text"/>
    <w:basedOn w:val="1"/>
    <w:link w:val="171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26">
    <w:name w:val="footer"/>
    <w:basedOn w:val="1"/>
    <w:link w:val="14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header"/>
    <w:basedOn w:val="1"/>
    <w:link w:val="14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Subtitle"/>
    <w:basedOn w:val="1"/>
    <w:next w:val="1"/>
    <w:link w:val="14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2"/>
    <w:basedOn w:val="1"/>
    <w:link w:val="150"/>
    <w:unhideWhenUsed/>
    <w:qFormat/>
    <w:uiPriority w:val="99"/>
    <w:pPr>
      <w:spacing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Normal (Web)"/>
    <w:semiHidden/>
    <w:unhideWhenUsed/>
    <w:qFormat/>
    <w:uiPriority w:val="99"/>
    <w:pPr>
      <w:spacing w:before="0" w:beforeAutospacing="1" w:after="0" w:afterAutospacing="1" w:line="276" w:lineRule="auto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2"/>
      <w:lang w:val="en-US" w:eastAsia="zh-CN" w:bidi="ar"/>
    </w:r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Title"/>
    <w:basedOn w:val="1"/>
    <w:next w:val="1"/>
    <w:link w:val="146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35">
    <w:name w:val="annotation subject"/>
    <w:basedOn w:val="17"/>
    <w:next w:val="17"/>
    <w:link w:val="170"/>
    <w:semiHidden/>
    <w:unhideWhenUsed/>
    <w:qFormat/>
    <w:uiPriority w:val="99"/>
    <w:rPr>
      <w:b/>
      <w:bCs/>
    </w:rPr>
  </w:style>
  <w:style w:type="table" w:styleId="37">
    <w:name w:val="Table Grid"/>
    <w:basedOn w:val="3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8">
    <w:name w:val="Light Shading"/>
    <w:basedOn w:val="36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9">
    <w:name w:val="Light Shading Accent 1"/>
    <w:basedOn w:val="36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0">
    <w:name w:val="Light Shading Accent 2"/>
    <w:basedOn w:val="36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1">
    <w:name w:val="Light Shading Accent 3"/>
    <w:basedOn w:val="36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2">
    <w:name w:val="Light Shading Accent 4"/>
    <w:basedOn w:val="36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3">
    <w:name w:val="Light Shading Accent 5"/>
    <w:basedOn w:val="36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4">
    <w:name w:val="Light Shading Accent 6"/>
    <w:basedOn w:val="36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5">
    <w:name w:val="Light List"/>
    <w:basedOn w:val="36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6">
    <w:name w:val="Light List Accent 1"/>
    <w:basedOn w:val="36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7">
    <w:name w:val="Light List Accent 2"/>
    <w:basedOn w:val="36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8">
    <w:name w:val="Light List Accent 3"/>
    <w:basedOn w:val="36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9">
    <w:name w:val="Light List Accent 4"/>
    <w:basedOn w:val="36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0">
    <w:name w:val="Light List Accent 5"/>
    <w:basedOn w:val="36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1">
    <w:name w:val="Light List Accent 6"/>
    <w:basedOn w:val="36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2">
    <w:name w:val="Light Grid"/>
    <w:basedOn w:val="36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3">
    <w:name w:val="Light Grid Accent 1"/>
    <w:basedOn w:val="36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4">
    <w:name w:val="Light Grid Accent 2"/>
    <w:basedOn w:val="36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5">
    <w:name w:val="Light Grid Accent 3"/>
    <w:basedOn w:val="36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6">
    <w:name w:val="Light Grid Accent 4"/>
    <w:basedOn w:val="36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7">
    <w:name w:val="Light Grid Accent 5"/>
    <w:basedOn w:val="36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8">
    <w:name w:val="Light Grid Accent 6"/>
    <w:basedOn w:val="36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9">
    <w:name w:val="Medium Shading 1"/>
    <w:basedOn w:val="36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1"/>
    <w:basedOn w:val="36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2"/>
    <w:basedOn w:val="36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3"/>
    <w:basedOn w:val="36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4"/>
    <w:basedOn w:val="36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5"/>
    <w:basedOn w:val="36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6"/>
    <w:basedOn w:val="36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2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1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2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3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4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5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6"/>
    <w:basedOn w:val="36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List 1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4">
    <w:name w:val="Medium List 1 Accent 1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5">
    <w:name w:val="Medium List 1 Accent 2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6">
    <w:name w:val="Medium List 1 Accent 3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7">
    <w:name w:val="Medium List 1 Accent 4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1 Accent 5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9">
    <w:name w:val="Medium List 1 Accent 6"/>
    <w:basedOn w:val="36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0">
    <w:name w:val="Medium List 2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1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2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3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4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5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6"/>
    <w:basedOn w:val="36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"/>
    <w:basedOn w:val="36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8">
    <w:name w:val="Medium Grid 1 Accent 1"/>
    <w:basedOn w:val="36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9">
    <w:name w:val="Medium Grid 1 Accent 2"/>
    <w:basedOn w:val="36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0">
    <w:name w:val="Medium Grid 1 Accent 3"/>
    <w:basedOn w:val="36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1">
    <w:name w:val="Medium Grid 1 Accent 4"/>
    <w:basedOn w:val="36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2">
    <w:name w:val="Medium Grid 1 Accent 5"/>
    <w:basedOn w:val="36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3">
    <w:name w:val="Medium Grid 1 Accent 6"/>
    <w:basedOn w:val="36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4">
    <w:name w:val="Medium Grid 2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1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2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3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4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5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6"/>
    <w:basedOn w:val="36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2">
    <w:name w:val="Medium Grid 3 Accent 1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3">
    <w:name w:val="Medium Grid 3 Accent 2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4">
    <w:name w:val="Medium Grid 3 Accent 3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5">
    <w:name w:val="Medium Grid 3 Accent 4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6">
    <w:name w:val="Medium Grid 3 Accent 5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7">
    <w:name w:val="Medium Grid 3 Accent 6"/>
    <w:basedOn w:val="36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8">
    <w:name w:val="Dark List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9">
    <w:name w:val="Dark List Accent 1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0">
    <w:name w:val="Dark List Accent 2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1">
    <w:name w:val="Dark List Accent 3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2">
    <w:name w:val="Dark List Accent 4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3">
    <w:name w:val="Dark List Accent 5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4">
    <w:name w:val="Dark List Accent 6"/>
    <w:basedOn w:val="36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5">
    <w:name w:val="Colorful Shading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1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2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3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Colorful Shading Accent 4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5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6"/>
    <w:basedOn w:val="36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List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3">
    <w:name w:val="Colorful List Accent 1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4">
    <w:name w:val="Colorful List Accent 2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5">
    <w:name w:val="Colorful List Accent 3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6">
    <w:name w:val="Colorful List Accent 4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7">
    <w:name w:val="Colorful List Accent 5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8">
    <w:name w:val="Colorful List Accent 6"/>
    <w:basedOn w:val="36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9">
    <w:name w:val="Colorful Grid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0">
    <w:name w:val="Colorful Grid Accent 1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1">
    <w:name w:val="Colorful Grid Accent 2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Colorful Grid Accent 3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3">
    <w:name w:val="Colorful Grid Accent 4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4">
    <w:name w:val="Colorful Grid Accent 5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5">
    <w:name w:val="Colorful Grid Accent 6"/>
    <w:basedOn w:val="36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7">
    <w:name w:val="Strong"/>
    <w:basedOn w:val="136"/>
    <w:qFormat/>
    <w:uiPriority w:val="22"/>
    <w:rPr>
      <w:b/>
      <w:bCs/>
    </w:rPr>
  </w:style>
  <w:style w:type="character" w:styleId="138">
    <w:name w:val="Emphasis"/>
    <w:basedOn w:val="136"/>
    <w:qFormat/>
    <w:uiPriority w:val="20"/>
    <w:rPr>
      <w:i/>
      <w:iCs/>
    </w:rPr>
  </w:style>
  <w:style w:type="character" w:styleId="139">
    <w:name w:val="annotation reference"/>
    <w:basedOn w:val="136"/>
    <w:semiHidden/>
    <w:unhideWhenUsed/>
    <w:qFormat/>
    <w:uiPriority w:val="99"/>
    <w:rPr>
      <w:sz w:val="21"/>
      <w:szCs w:val="21"/>
    </w:rPr>
  </w:style>
  <w:style w:type="character" w:customStyle="1" w:styleId="140">
    <w:name w:val="页眉 字符"/>
    <w:basedOn w:val="136"/>
    <w:link w:val="27"/>
    <w:qFormat/>
    <w:uiPriority w:val="99"/>
  </w:style>
  <w:style w:type="character" w:customStyle="1" w:styleId="141">
    <w:name w:val="页脚 字符"/>
    <w:basedOn w:val="136"/>
    <w:link w:val="26"/>
    <w:qFormat/>
    <w:uiPriority w:val="99"/>
  </w:style>
  <w:style w:type="paragraph" w:styleId="142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3">
    <w:name w:val="标题 1 字符"/>
    <w:basedOn w:val="136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4">
    <w:name w:val="标题 2 字符"/>
    <w:basedOn w:val="13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5">
    <w:name w:val="标题 3 字符"/>
    <w:basedOn w:val="136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6">
    <w:name w:val="标题 字符"/>
    <w:basedOn w:val="136"/>
    <w:link w:val="34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7">
    <w:name w:val="副标题 字符"/>
    <w:basedOn w:val="136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8">
    <w:name w:val="List Paragraph"/>
    <w:basedOn w:val="1"/>
    <w:qFormat/>
    <w:uiPriority w:val="34"/>
    <w:pPr>
      <w:ind w:left="720"/>
      <w:contextualSpacing/>
    </w:pPr>
  </w:style>
  <w:style w:type="character" w:customStyle="1" w:styleId="149">
    <w:name w:val="正文文本 字符"/>
    <w:basedOn w:val="136"/>
    <w:link w:val="20"/>
    <w:qFormat/>
    <w:uiPriority w:val="99"/>
  </w:style>
  <w:style w:type="character" w:customStyle="1" w:styleId="150">
    <w:name w:val="正文文本 2 字符"/>
    <w:basedOn w:val="136"/>
    <w:link w:val="30"/>
    <w:qFormat/>
    <w:uiPriority w:val="99"/>
  </w:style>
  <w:style w:type="character" w:customStyle="1" w:styleId="151">
    <w:name w:val="正文文本 3 字符"/>
    <w:basedOn w:val="136"/>
    <w:link w:val="18"/>
    <w:qFormat/>
    <w:uiPriority w:val="99"/>
    <w:rPr>
      <w:sz w:val="16"/>
      <w:szCs w:val="16"/>
    </w:rPr>
  </w:style>
  <w:style w:type="character" w:customStyle="1" w:styleId="152">
    <w:name w:val="宏文本 字符"/>
    <w:basedOn w:val="136"/>
    <w:link w:val="2"/>
    <w:qFormat/>
    <w:uiPriority w:val="99"/>
    <w:rPr>
      <w:rFonts w:ascii="Courier" w:hAnsi="Courier"/>
      <w:sz w:val="20"/>
      <w:szCs w:val="20"/>
    </w:rPr>
  </w:style>
  <w:style w:type="paragraph" w:styleId="153">
    <w:name w:val="Quote"/>
    <w:basedOn w:val="1"/>
    <w:next w:val="1"/>
    <w:link w:val="15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引用 字符"/>
    <w:basedOn w:val="136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5">
    <w:name w:val="标题 4 字符"/>
    <w:basedOn w:val="136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6">
    <w:name w:val="标题 5 字符"/>
    <w:basedOn w:val="136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7">
    <w:name w:val="标题 6 字符"/>
    <w:basedOn w:val="136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8">
    <w:name w:val="标题 7 字符"/>
    <w:basedOn w:val="136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9">
    <w:name w:val="标题 8 字符"/>
    <w:basedOn w:val="136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60">
    <w:name w:val="标题 9 字符"/>
    <w:basedOn w:val="136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1">
    <w:name w:val="Intense Quote"/>
    <w:basedOn w:val="1"/>
    <w:next w:val="1"/>
    <w:link w:val="16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明显引用 字符"/>
    <w:basedOn w:val="136"/>
    <w:link w:val="161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Subtle Emphasis"/>
    <w:basedOn w:val="136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4">
    <w:name w:val="Intense Emphasis"/>
    <w:basedOn w:val="136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5">
    <w:name w:val="Subtle Reference"/>
    <w:basedOn w:val="136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6">
    <w:name w:val="Intense Reference"/>
    <w:basedOn w:val="136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7">
    <w:name w:val="Book Title"/>
    <w:basedOn w:val="136"/>
    <w:qFormat/>
    <w:uiPriority w:val="33"/>
    <w:rPr>
      <w:b/>
      <w:bCs/>
      <w:smallCaps/>
      <w:spacing w:val="5"/>
    </w:rPr>
  </w:style>
  <w:style w:type="paragraph" w:customStyle="1" w:styleId="168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9">
    <w:name w:val="批注文字 字符"/>
    <w:basedOn w:val="136"/>
    <w:link w:val="17"/>
    <w:semiHidden/>
    <w:qFormat/>
    <w:uiPriority w:val="99"/>
  </w:style>
  <w:style w:type="character" w:customStyle="1" w:styleId="170">
    <w:name w:val="批注主题 字符"/>
    <w:basedOn w:val="169"/>
    <w:link w:val="35"/>
    <w:semiHidden/>
    <w:qFormat/>
    <w:uiPriority w:val="99"/>
    <w:rPr>
      <w:b/>
      <w:bCs/>
    </w:rPr>
  </w:style>
  <w:style w:type="character" w:customStyle="1" w:styleId="171">
    <w:name w:val="批注框文本 字符"/>
    <w:basedOn w:val="136"/>
    <w:link w:val="25"/>
    <w:semiHidden/>
    <w:qFormat/>
    <w:uiPriority w:val="99"/>
    <w:rPr>
      <w:sz w:val="18"/>
      <w:szCs w:val="18"/>
    </w:rPr>
  </w:style>
  <w:style w:type="paragraph" w:customStyle="1" w:styleId="172">
    <w:name w:val="Table Text"/>
    <w:basedOn w:val="1"/>
    <w:semiHidden/>
    <w:qFormat/>
    <w:uiPriority w:val="0"/>
    <w:rPr>
      <w:rFonts w:ascii="黑体" w:hAnsi="黑体" w:eastAsia="黑体" w:cs="黑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DEF884-ADCB-456E-8178-760AF7C53E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1347</Words>
  <Characters>1889</Characters>
  <Lines>59</Lines>
  <Paragraphs>16</Paragraphs>
  <TotalTime>0</TotalTime>
  <ScaleCrop>false</ScaleCrop>
  <LinksUpToDate>false</LinksUpToDate>
  <CharactersWithSpaces>1998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2026-08-12T05:31:00Z</dcterms:created>
  <dc:creator>python-docx</dc:creator>
  <dc:description>generated by python-docx</dc:description>
  <cp:lastModifiedBy>WPS_1666697298</cp:lastModifiedBy>
  <dcterms:modified xsi:type="dcterms:W3CDTF">2026-08-21T15:37:23Z</dcterms:modified>
  <dc:title>医疗智能体平台技术参数（100条）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eyJoZGlkIjoiNGE5NzczYjVlYzM0MDgwYmJkZDdkNDg0NjVkYTA2MjgiLCJ1c2VySWQiOiIxNDMzNDE5NTU0In0=</vt:lpwstr>
  </property>
  <property fmtid="{D5CDD505-2E9C-101B-9397-08002B2CF9AE}" pid="3" name="KSOProductBuildVer">
    <vt:lpwstr>2052-12.1.0.26373</vt:lpwstr>
  </property>
  <property fmtid="{D5CDD505-2E9C-101B-9397-08002B2CF9AE}" pid="4" name="ICV">
    <vt:lpwstr>923A3728822A4C1BA11D33B15A2686E0_13</vt:lpwstr>
  </property>
</Properties>
</file>