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B986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以下是医用盆底肌治疗仪  参数要求</w:t>
      </w:r>
    </w:p>
    <w:p w14:paraId="1F099AC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一、设备总体要求</w:t>
      </w:r>
    </w:p>
    <w:p w14:paraId="1774053A">
      <w:pPr>
        <w:rPr>
          <w:rFonts w:hint="eastAsia"/>
          <w:lang w:val="en-US" w:eastAsia="zh-CN"/>
        </w:rPr>
      </w:pPr>
    </w:p>
    <w:p w14:paraId="797727E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类型：盆底功能障碍诊疗一体化系统（肌电评估+压力评估+电刺激+生物反馈）</w:t>
      </w:r>
    </w:p>
    <w:p w14:paraId="545657A7">
      <w:pPr>
        <w:rPr>
          <w:rFonts w:hint="eastAsia"/>
          <w:lang w:val="en-US" w:eastAsia="zh-CN"/>
        </w:rPr>
      </w:pPr>
    </w:p>
    <w:p w14:paraId="64E6AC2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资质：医疗器械注册证、厂家授权、售后保障</w:t>
      </w:r>
    </w:p>
    <w:p w14:paraId="7B2035CD">
      <w:pPr>
        <w:rPr>
          <w:rFonts w:hint="eastAsia"/>
          <w:lang w:val="en-US" w:eastAsia="zh-CN"/>
        </w:rPr>
      </w:pPr>
    </w:p>
    <w:p w14:paraId="1FD6E3C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通道：≥4路独立物理通道（肌电采集/电刺激/压力采集），可独立/同步治疗</w:t>
      </w:r>
    </w:p>
    <w:p w14:paraId="7A27735D">
      <w:pPr>
        <w:rPr>
          <w:rFonts w:hint="eastAsia"/>
          <w:lang w:val="en-US" w:eastAsia="zh-CN"/>
        </w:rPr>
      </w:pPr>
    </w:p>
    <w:p w14:paraId="547B1E2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二、肌电采集（评估核心）</w:t>
      </w:r>
    </w:p>
    <w:p w14:paraId="0379F0DF">
      <w:pPr>
        <w:rPr>
          <w:rFonts w:hint="eastAsia"/>
          <w:lang w:val="en-US" w:eastAsia="zh-CN"/>
        </w:rPr>
      </w:pPr>
    </w:p>
    <w:p w14:paraId="067E1C6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采样率：≥8192Hz/通道</w:t>
      </w:r>
    </w:p>
    <w:p w14:paraId="65951163">
      <w:pPr>
        <w:rPr>
          <w:rFonts w:hint="eastAsia"/>
          <w:lang w:val="en-US" w:eastAsia="zh-CN"/>
        </w:rPr>
      </w:pPr>
      <w:bookmarkStart w:id="0" w:name="_GoBack"/>
      <w:bookmarkEnd w:id="0"/>
    </w:p>
    <w:p w14:paraId="77C2658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采样精度：24bit</w:t>
      </w:r>
    </w:p>
    <w:p w14:paraId="27130830">
      <w:pPr>
        <w:rPr>
          <w:rFonts w:hint="eastAsia"/>
          <w:lang w:val="en-US" w:eastAsia="zh-CN"/>
        </w:rPr>
      </w:pPr>
    </w:p>
    <w:p w14:paraId="62B9005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测量范围：2μV～100mV</w:t>
      </w:r>
    </w:p>
    <w:p w14:paraId="0C50986A">
      <w:pPr>
        <w:rPr>
          <w:rFonts w:hint="eastAsia"/>
          <w:lang w:val="en-US" w:eastAsia="zh-CN"/>
        </w:rPr>
      </w:pPr>
    </w:p>
    <w:p w14:paraId="1207360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分辨率：≤0.5μV（rms）</w:t>
      </w:r>
    </w:p>
    <w:p w14:paraId="51610338">
      <w:pPr>
        <w:rPr>
          <w:rFonts w:hint="eastAsia"/>
          <w:lang w:val="en-US" w:eastAsia="zh-CN"/>
        </w:rPr>
      </w:pPr>
    </w:p>
    <w:p w14:paraId="315CBA2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系统噪声：≤1μV（rms）</w:t>
      </w:r>
    </w:p>
    <w:p w14:paraId="2E2BD701">
      <w:pPr>
        <w:rPr>
          <w:rFonts w:hint="eastAsia"/>
          <w:lang w:val="en-US" w:eastAsia="zh-CN"/>
        </w:rPr>
      </w:pPr>
    </w:p>
    <w:p w14:paraId="46D77F4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通频带：20Hz～550Hz（-3dB）</w:t>
      </w:r>
    </w:p>
    <w:p w14:paraId="602E243A">
      <w:pPr>
        <w:rPr>
          <w:rFonts w:hint="eastAsia"/>
          <w:lang w:val="en-US" w:eastAsia="zh-CN"/>
        </w:rPr>
      </w:pPr>
    </w:p>
    <w:p w14:paraId="19879D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差模阻抗：＞10MΩ</w:t>
      </w:r>
    </w:p>
    <w:p w14:paraId="72651B1E">
      <w:pPr>
        <w:rPr>
          <w:rFonts w:hint="eastAsia"/>
          <w:lang w:val="en-US" w:eastAsia="zh-CN"/>
        </w:rPr>
      </w:pPr>
    </w:p>
    <w:p w14:paraId="53812FA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共模抑制比：＞120dB</w:t>
      </w:r>
    </w:p>
    <w:p w14:paraId="52ED5CAA">
      <w:pPr>
        <w:rPr>
          <w:rFonts w:hint="eastAsia"/>
          <w:lang w:val="en-US" w:eastAsia="zh-CN"/>
        </w:rPr>
      </w:pPr>
    </w:p>
    <w:p w14:paraId="325836E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50Hz工频陷波：衰减≤5μV</w:t>
      </w:r>
    </w:p>
    <w:p w14:paraId="52F715BF">
      <w:pPr>
        <w:rPr>
          <w:rFonts w:hint="eastAsia"/>
          <w:lang w:val="en-US" w:eastAsia="zh-CN"/>
        </w:rPr>
      </w:pPr>
    </w:p>
    <w:p w14:paraId="0160B16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三、电刺激治疗</w:t>
      </w:r>
    </w:p>
    <w:p w14:paraId="4AA4FCBA">
      <w:pPr>
        <w:rPr>
          <w:rFonts w:hint="eastAsia"/>
          <w:lang w:val="en-US" w:eastAsia="zh-CN"/>
        </w:rPr>
      </w:pPr>
    </w:p>
    <w:p w14:paraId="260F2F3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波形：双向对称方波、单向波、交替波、三角波、梯形波、钟形波</w:t>
      </w:r>
    </w:p>
    <w:p w14:paraId="3A7B09A1">
      <w:pPr>
        <w:rPr>
          <w:rFonts w:hint="eastAsia"/>
          <w:lang w:val="en-US" w:eastAsia="zh-CN"/>
        </w:rPr>
      </w:pPr>
    </w:p>
    <w:p w14:paraId="751CE56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频率：1～400Hz，精度1Hz</w:t>
      </w:r>
    </w:p>
    <w:p w14:paraId="54B2F1DB">
      <w:pPr>
        <w:rPr>
          <w:rFonts w:hint="eastAsia"/>
          <w:lang w:val="en-US" w:eastAsia="zh-CN"/>
        </w:rPr>
      </w:pPr>
    </w:p>
    <w:p w14:paraId="5B9AAAC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脉宽：50～1000μs，精度50μs</w:t>
      </w:r>
    </w:p>
    <w:p w14:paraId="4643BE0F">
      <w:pPr>
        <w:rPr>
          <w:rFonts w:hint="eastAsia"/>
          <w:lang w:val="en-US" w:eastAsia="zh-CN"/>
        </w:rPr>
      </w:pPr>
    </w:p>
    <w:p w14:paraId="418C25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电流：0～100mA，精度0.1mA</w:t>
      </w:r>
    </w:p>
    <w:p w14:paraId="66A41AAC">
      <w:pPr>
        <w:rPr>
          <w:rFonts w:hint="eastAsia"/>
          <w:lang w:val="en-US" w:eastAsia="zh-CN"/>
        </w:rPr>
      </w:pPr>
    </w:p>
    <w:p w14:paraId="1E2ECE5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时序参数：上升/下降/平台/休息时间0～30s可调</w:t>
      </w:r>
    </w:p>
    <w:p w14:paraId="43B0E15B">
      <w:pPr>
        <w:rPr>
          <w:rFonts w:hint="eastAsia"/>
          <w:lang w:val="en-US" w:eastAsia="zh-CN"/>
        </w:rPr>
      </w:pPr>
    </w:p>
    <w:p w14:paraId="6AE7EFE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输出安全：开路/短路保护、最大电压≤500V、能量限制</w:t>
      </w:r>
    </w:p>
    <w:p w14:paraId="1DEF3461">
      <w:pPr>
        <w:rPr>
          <w:rFonts w:hint="eastAsia"/>
          <w:lang w:val="en-US" w:eastAsia="zh-CN"/>
        </w:rPr>
      </w:pPr>
    </w:p>
    <w:p w14:paraId="12C5EBF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四、压力评估（选配/高端）</w:t>
      </w:r>
    </w:p>
    <w:p w14:paraId="22C71307">
      <w:pPr>
        <w:rPr>
          <w:rFonts w:hint="eastAsia"/>
          <w:lang w:val="en-US" w:eastAsia="zh-CN"/>
        </w:rPr>
      </w:pPr>
    </w:p>
    <w:p w14:paraId="23FB44C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压力量程：0～1079cmH₂O</w:t>
      </w:r>
    </w:p>
    <w:p w14:paraId="33D1F249">
      <w:pPr>
        <w:rPr>
          <w:rFonts w:hint="eastAsia"/>
          <w:lang w:val="en-US" w:eastAsia="zh-CN"/>
        </w:rPr>
      </w:pPr>
    </w:p>
    <w:p w14:paraId="0BE999E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分辨率：0.1cmH₂O</w:t>
      </w:r>
    </w:p>
    <w:p w14:paraId="6BD1A7F0">
      <w:pPr>
        <w:rPr>
          <w:rFonts w:hint="eastAsia"/>
          <w:lang w:val="en-US" w:eastAsia="zh-CN"/>
        </w:rPr>
      </w:pPr>
    </w:p>
    <w:p w14:paraId="1343D1A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支持：最大收缩压力、持续压力、疲劳度、放松度</w:t>
      </w:r>
    </w:p>
    <w:p w14:paraId="20C32AB7">
      <w:pPr>
        <w:rPr>
          <w:rFonts w:hint="eastAsia"/>
          <w:lang w:val="en-US" w:eastAsia="zh-CN"/>
        </w:rPr>
      </w:pPr>
    </w:p>
    <w:p w14:paraId="1344BD1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五、评估与报告</w:t>
      </w:r>
    </w:p>
    <w:p w14:paraId="7FC5888E">
      <w:pPr>
        <w:rPr>
          <w:rFonts w:hint="eastAsia"/>
          <w:lang w:val="en-US" w:eastAsia="zh-CN"/>
        </w:rPr>
      </w:pPr>
    </w:p>
    <w:p w14:paraId="0C9302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评估标准：Glazer评估、I/II类肌纤维肌力/疲劳度、腹肌参与度</w:t>
      </w:r>
    </w:p>
    <w:p w14:paraId="43FF8255">
      <w:pPr>
        <w:rPr>
          <w:rFonts w:hint="eastAsia"/>
          <w:lang w:val="en-US" w:eastAsia="zh-CN"/>
        </w:rPr>
      </w:pPr>
    </w:p>
    <w:p w14:paraId="3EC14C6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报告：ICI-Q-SF、PDF图文报告、数据导出、趋势分析</w:t>
      </w:r>
    </w:p>
    <w:p w14:paraId="3ECDC737">
      <w:pPr>
        <w:rPr>
          <w:rFonts w:hint="eastAsia"/>
          <w:lang w:val="en-US" w:eastAsia="zh-CN"/>
        </w:rPr>
      </w:pPr>
    </w:p>
    <w:p w14:paraId="48AE6CB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评估模式：标准/快速Glazer、压力+肌电联合、1min/3min筛查</w:t>
      </w:r>
    </w:p>
    <w:p w14:paraId="46CEA092">
      <w:pPr>
        <w:rPr>
          <w:rFonts w:hint="eastAsia"/>
          <w:lang w:val="en-US" w:eastAsia="zh-CN"/>
        </w:rPr>
      </w:pPr>
    </w:p>
    <w:p w14:paraId="6591350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六、生物反馈与治疗模式</w:t>
      </w:r>
    </w:p>
    <w:p w14:paraId="519456F4">
      <w:pPr>
        <w:rPr>
          <w:rFonts w:hint="eastAsia"/>
          <w:lang w:val="en-US" w:eastAsia="zh-CN"/>
        </w:rPr>
      </w:pPr>
    </w:p>
    <w:p w14:paraId="5B1E36D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反馈：肌电/压力/肌电触发电刺激、场景化游戏反馈（≥12种）</w:t>
      </w:r>
    </w:p>
    <w:p w14:paraId="78CA271A">
      <w:pPr>
        <w:rPr>
          <w:rFonts w:hint="eastAsia"/>
          <w:lang w:val="en-US" w:eastAsia="zh-CN"/>
        </w:rPr>
      </w:pPr>
    </w:p>
    <w:p w14:paraId="177A462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治疗模式：电刺激、反馈训练、触发电刺激、镇痛、排尿日记、盆底痛</w:t>
      </w:r>
    </w:p>
    <w:p w14:paraId="0A125637">
      <w:pPr>
        <w:rPr>
          <w:rFonts w:hint="eastAsia"/>
          <w:lang w:val="en-US" w:eastAsia="zh-CN"/>
        </w:rPr>
      </w:pPr>
    </w:p>
    <w:p w14:paraId="2F01B95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预置方案：≥30种临床方案（尿失禁/脱垂/产后/便秘/疼痛）</w:t>
      </w:r>
    </w:p>
    <w:p w14:paraId="1CFCBC3D">
      <w:pPr>
        <w:rPr>
          <w:rFonts w:hint="eastAsia"/>
          <w:lang w:val="en-US" w:eastAsia="zh-CN"/>
        </w:rPr>
      </w:pPr>
    </w:p>
    <w:p w14:paraId="6680A6C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自定义：参数自由编辑、方案保存、疗程管理</w:t>
      </w:r>
    </w:p>
    <w:p w14:paraId="6B384EA0">
      <w:pPr>
        <w:rPr>
          <w:rFonts w:hint="eastAsia"/>
          <w:lang w:val="en-US" w:eastAsia="zh-CN"/>
        </w:rPr>
      </w:pPr>
    </w:p>
    <w:p w14:paraId="5F3CCE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七、硬件与接口</w:t>
      </w:r>
    </w:p>
    <w:p w14:paraId="17544A1B">
      <w:pPr>
        <w:rPr>
          <w:rFonts w:hint="eastAsia"/>
          <w:lang w:val="en-US" w:eastAsia="zh-CN"/>
        </w:rPr>
      </w:pPr>
    </w:p>
    <w:p w14:paraId="3C4FFC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显示：≥24英寸医用高清屏</w:t>
      </w:r>
    </w:p>
    <w:p w14:paraId="37011169">
      <w:pPr>
        <w:rPr>
          <w:rFonts w:hint="eastAsia"/>
          <w:lang w:val="en-US" w:eastAsia="zh-CN"/>
        </w:rPr>
      </w:pPr>
    </w:p>
    <w:p w14:paraId="1AA20A4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存储：≥1TB、病例数据库、HIS/PACS对接</w:t>
      </w:r>
    </w:p>
    <w:p w14:paraId="1B5F7AC3">
      <w:pPr>
        <w:rPr>
          <w:rFonts w:hint="eastAsia"/>
          <w:lang w:val="en-US" w:eastAsia="zh-CN"/>
        </w:rPr>
      </w:pPr>
    </w:p>
    <w:p w14:paraId="12E10A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接口：USB3.0、千兆网口、脚踏、手柄控制</w:t>
      </w:r>
    </w:p>
    <w:p w14:paraId="659F89C9">
      <w:pPr>
        <w:rPr>
          <w:rFonts w:hint="eastAsia"/>
          <w:lang w:val="en-US" w:eastAsia="zh-CN"/>
        </w:rPr>
      </w:pPr>
    </w:p>
    <w:p w14:paraId="362A76B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探头：阴道/直肠电极、表面电极（含注册证）</w:t>
      </w:r>
    </w:p>
    <w:p w14:paraId="6CD5C5BB">
      <w:pPr>
        <w:rPr>
          <w:rFonts w:hint="eastAsia"/>
          <w:lang w:val="en-US" w:eastAsia="zh-CN"/>
        </w:rPr>
      </w:pPr>
    </w:p>
    <w:p w14:paraId="50EEBF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八、软件与安全</w:t>
      </w:r>
    </w:p>
    <w:p w14:paraId="75934DC2">
      <w:pPr>
        <w:rPr>
          <w:rFonts w:hint="eastAsia"/>
          <w:lang w:val="en-US" w:eastAsia="zh-CN"/>
        </w:rPr>
      </w:pPr>
    </w:p>
    <w:p w14:paraId="0E677A5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术语：ICS/IFCPC标准</w:t>
      </w:r>
    </w:p>
    <w:p w14:paraId="1E6BC06C">
      <w:pPr>
        <w:rPr>
          <w:rFonts w:hint="eastAsia"/>
          <w:lang w:val="en-US" w:eastAsia="zh-CN"/>
        </w:rPr>
      </w:pPr>
    </w:p>
    <w:p w14:paraId="5372C98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质控：校准、自检、电极检测</w:t>
      </w:r>
    </w:p>
    <w:p w14:paraId="331EC66B">
      <w:pPr>
        <w:rPr>
          <w:rFonts w:hint="eastAsia"/>
          <w:lang w:val="en-US" w:eastAsia="zh-CN"/>
        </w:rPr>
      </w:pPr>
    </w:p>
    <w:p w14:paraId="4C7CE4F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权限：多级用户、日志、数据备份</w:t>
      </w:r>
    </w:p>
    <w:p w14:paraId="71D9004A">
      <w:pPr>
        <w:rPr>
          <w:rFonts w:hint="eastAsia"/>
          <w:lang w:val="en-US" w:eastAsia="zh-CN"/>
        </w:rPr>
      </w:pPr>
    </w:p>
    <w:p w14:paraId="69BE686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九、配置清单（标配）</w:t>
      </w:r>
    </w:p>
    <w:p w14:paraId="572E76D3">
      <w:pPr>
        <w:rPr>
          <w:rFonts w:hint="eastAsia"/>
          <w:lang w:val="en-US" w:eastAsia="zh-CN"/>
        </w:rPr>
      </w:pPr>
    </w:p>
    <w:p w14:paraId="3C43BF4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主机、台车、24寸显示器、打印机</w:t>
      </w:r>
    </w:p>
    <w:p w14:paraId="7A6A16C9">
      <w:pPr>
        <w:rPr>
          <w:rFonts w:hint="eastAsia"/>
          <w:lang w:val="en-US" w:eastAsia="zh-CN"/>
        </w:rPr>
      </w:pPr>
    </w:p>
    <w:p w14:paraId="10EDA9C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阴道电极×2、直肠电极×1、体表电极×4</w:t>
      </w:r>
    </w:p>
    <w:p w14:paraId="543A889B">
      <w:pPr>
        <w:rPr>
          <w:rFonts w:hint="eastAsia"/>
          <w:lang w:val="en-US" w:eastAsia="zh-CN"/>
        </w:rPr>
      </w:pPr>
    </w:p>
    <w:p w14:paraId="42C6604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• 电极线、脚踏开关、电源线、软件</w:t>
      </w:r>
    </w:p>
    <w:p w14:paraId="5D70F718">
      <w:pPr>
        <w:rPr>
          <w:rFonts w:hint="eastAsia"/>
          <w:lang w:val="en-US" w:eastAsia="zh-CN"/>
        </w:rPr>
      </w:pPr>
    </w:p>
    <w:p w14:paraId="4B839D7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• 培训、质保（≥3年）、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D56748"/>
    <w:rsid w:val="77A4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799</Words>
  <Characters>942</Characters>
  <Lines>0</Lines>
  <Paragraphs>0</Paragraphs>
  <TotalTime>4</TotalTime>
  <ScaleCrop>false</ScaleCrop>
  <LinksUpToDate>false</LinksUpToDate>
  <CharactersWithSpaces>984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2026-04-17T14:09:00Z</dcterms:created>
  <dc:creator>12975</dc:creator>
  <cp:lastModifiedBy>chan</cp:lastModifiedBy>
  <dcterms:modified xsi:type="dcterms:W3CDTF">2026-08-13T01:13:23Z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eyJoZGlkIjoiMDUxYjZmMzE0MDM3YzMxYjVlNjg2MDUzODYwYTU2NzIiLCJ1c2VySWQiOiIzNjI5MzI3MDcifQ==</vt:lpwstr>
  </property>
  <property fmtid="{D5CDD505-2E9C-101B-9397-08002B2CF9AE}" pid="4" name="ICV">
    <vt:lpwstr>B54D666820474F10AF10C08889D83994_12</vt:lpwstr>
  </property>
</Properties>
</file>