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E103F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显微镜摄像系统技术参数要求</w:t>
      </w:r>
    </w:p>
    <w:p w14:paraId="0C98B054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（2026年设备采购预算</w:t>
      </w:r>
      <w:r>
        <w:rPr>
          <w:rFonts w:hint="eastAsia"/>
          <w:sz w:val="24"/>
          <w:szCs w:val="24"/>
          <w:lang w:val="en-US" w:eastAsia="zh-CN"/>
        </w:rPr>
        <w:t>，本院部门诊临检室使用，4套预算5万元</w:t>
      </w:r>
      <w:bookmarkStart w:id="0" w:name="_GoBack"/>
      <w:bookmarkEnd w:id="0"/>
      <w:r>
        <w:rPr>
          <w:rFonts w:hint="default"/>
          <w:sz w:val="24"/>
          <w:szCs w:val="24"/>
          <w:lang w:val="en-US" w:eastAsia="zh-CN"/>
        </w:rPr>
        <w:t>）</w:t>
      </w:r>
    </w:p>
    <w:p w14:paraId="6A16CD0A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 w14:paraId="20CEAC1D">
      <w:pPr>
        <w:numPr>
          <w:ilvl w:val="0"/>
          <w:numId w:val="0"/>
        </w:num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1.系统需配备数码摄像机：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4台，适配奥林巴斯BX51（BX53）显微镜相机转接口：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4个。</w:t>
      </w:r>
    </w:p>
    <w:p w14:paraId="2F018AB2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▲2.数码摄像机CCD芯片尺寸：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2/3"；物理像素：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500万像素尺寸（3.45μm*3.45μm）；速度：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35帧/秒（全幅像素）。</w:t>
      </w:r>
    </w:p>
    <w:p w14:paraId="1E6662F5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▲3.系统需配备含采集和分析功能</w:t>
      </w:r>
      <w:r>
        <w:rPr>
          <w:rFonts w:hint="eastAsia" w:ascii="宋体" w:hAnsi="宋体" w:cs="宋体"/>
          <w:sz w:val="22"/>
          <w:szCs w:val="22"/>
          <w:lang w:val="en-US" w:eastAsia="zh-CN"/>
        </w:rPr>
        <w:t>的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血细胞分析系统软件。</w:t>
      </w:r>
    </w:p>
    <w:p w14:paraId="559FF585"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▲4.系统软件须具备有核细胞自动标注功能：自动标记细胞位置，自动测量细胞大小，自动识别细胞名称；</w:t>
      </w:r>
    </w:p>
    <w:p w14:paraId="20F4F393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A.常见细胞识别率：≥90%：</w:t>
      </w:r>
    </w:p>
    <w:p w14:paraId="6A037855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B.异常细胞识别率：≥70%：</w:t>
      </w:r>
    </w:p>
    <w:p w14:paraId="7BBCBC80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C.巨核细胞识别率：≥90%：</w:t>
      </w:r>
    </w:p>
    <w:p w14:paraId="148D61CC"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▲5.系统软件具备多种样本模式：</w:t>
      </w:r>
    </w:p>
    <w:p w14:paraId="04019E55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A.系统根据所选样本自动计算不同细胞的个体数目以及总数；</w:t>
      </w:r>
    </w:p>
    <w:p w14:paraId="26EC4740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B.主要有髓片、血片的粒系、红系、单核系、淋巴系、浆系、巨核系、退化细胞、血片共数白细胞数、骨髓共数有核细胞数以及其他各种常用细胞计数；</w:t>
      </w:r>
    </w:p>
    <w:p w14:paraId="7E271CE6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C.自动计算百分比以及粒红比等，个数和百分比显示可选；</w:t>
      </w:r>
    </w:p>
    <w:p w14:paraId="7D769465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D.报告诊断模板库：内置规范的开放性专业模板（覆盖急性白血病、贫血性疾病、血小板减少性疾病等 ），支持自定义模板；</w:t>
      </w:r>
    </w:p>
    <w:p w14:paraId="21F5EAC5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E.数据关联：报告单诊断内容自动关联粒系/红系占比、巨核细胞总数及分项计数、组化计数与积分值，生成报告。</w:t>
      </w:r>
    </w:p>
    <w:p w14:paraId="260519DA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6.图片管理：持单张/批量选择导入图片，单张/批量删除图片；</w:t>
      </w:r>
    </w:p>
    <w:p w14:paraId="323705B0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7.系统配备有大型数据库：</w:t>
      </w:r>
    </w:p>
    <w:p w14:paraId="7C61264C">
      <w:pPr>
        <w:spacing w:line="36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1.存储容量，可满足 10年以上病例数据存储需求（按日均 50 份病例计算）；</w:t>
      </w:r>
    </w:p>
    <w:p w14:paraId="4FE383F2">
      <w:pPr>
        <w:spacing w:line="360" w:lineRule="auto"/>
        <w:ind w:firstLine="220" w:firstLineChars="100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2.数据自动备份：软件每日自动执行备份功能。</w:t>
      </w:r>
    </w:p>
    <w:p w14:paraId="0EFA314E"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isplayBackgroundShape w:val="1"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018E"/>
    <w:rsid w:val="081269C7"/>
    <w:rsid w:val="090A0659"/>
    <w:rsid w:val="0CFE71BF"/>
    <w:rsid w:val="0D951880"/>
    <w:rsid w:val="13D16FF2"/>
    <w:rsid w:val="14C15145"/>
    <w:rsid w:val="1CD6156D"/>
    <w:rsid w:val="1EED4A44"/>
    <w:rsid w:val="221E3A66"/>
    <w:rsid w:val="226E0AA3"/>
    <w:rsid w:val="226E2973"/>
    <w:rsid w:val="229722CD"/>
    <w:rsid w:val="23A92AF1"/>
    <w:rsid w:val="26466216"/>
    <w:rsid w:val="2B192C3C"/>
    <w:rsid w:val="2F1608AE"/>
    <w:rsid w:val="345A1584"/>
    <w:rsid w:val="35F32813"/>
    <w:rsid w:val="37333B00"/>
    <w:rsid w:val="3ACF5B21"/>
    <w:rsid w:val="3C4C0704"/>
    <w:rsid w:val="3CF1405E"/>
    <w:rsid w:val="3E116F60"/>
    <w:rsid w:val="3E375EB7"/>
    <w:rsid w:val="47BD3EFE"/>
    <w:rsid w:val="48482AB0"/>
    <w:rsid w:val="4B1B54DC"/>
    <w:rsid w:val="4D3F2270"/>
    <w:rsid w:val="508A631B"/>
    <w:rsid w:val="53B611D5"/>
    <w:rsid w:val="56445E93"/>
    <w:rsid w:val="564E66A6"/>
    <w:rsid w:val="5F186EE0"/>
    <w:rsid w:val="60996303"/>
    <w:rsid w:val="61154EC0"/>
    <w:rsid w:val="679413D5"/>
    <w:rsid w:val="6994390F"/>
    <w:rsid w:val="69981651"/>
    <w:rsid w:val="6AF1726A"/>
    <w:rsid w:val="6C9F6852"/>
    <w:rsid w:val="6E4B7B2E"/>
    <w:rsid w:val="702636A4"/>
    <w:rsid w:val="704B627E"/>
    <w:rsid w:val="7376333E"/>
    <w:rsid w:val="74FE172F"/>
    <w:rsid w:val="7D3B25C7"/>
    <w:rsid w:val="7FAE2E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unhideWhenUsed/>
    <w:uiPriority w:val="99"/>
    <w:rPr>
      <w:vertAlign w:val="superscript"/>
    </w:rPr>
  </w:style>
  <w:style w:type="character" w:customStyle="1" w:styleId="15">
    <w:name w:val="Footnote Text Char"/>
    <w:link w:val="8"/>
    <w:unhideWhenUsed/>
    <w:uiPriority w:val="99"/>
    <w:rPr>
      <w:sz w:val="20"/>
      <w:szCs w:val="20"/>
    </w:rPr>
  </w:style>
  <w:style w:type="paragraph" w:styleId="16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19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544</Words>
  <Characters>595</Characters>
  <TotalTime>1</TotalTime>
  <ScaleCrop>false</ScaleCrop>
  <LinksUpToDate>false</LinksUpToDate>
  <CharactersWithSpaces>599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2025-09-19T07:28:00Z</dcterms:created>
  <dc:creator>Un-named</dc:creator>
  <cp:lastModifiedBy>雷泽洪</cp:lastModifiedBy>
  <dcterms:modified xsi:type="dcterms:W3CDTF">2026-07-29T02:45:19Z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eyJoZGlkIjoiZjU4Yzk3YWJkYjRiM2E2NzIyNzgzODJjOGUwMDA3MDIiLCJ1c2VySWQiOiIzNzk1MjMzNTYifQ==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36D5E0D1DC0E4FD7B28AE4FB1D096616_13</vt:lpwstr>
  </property>
</Properties>
</file>