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90123">
      <w:pPr>
        <w:jc w:val="center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乙型肝炎病毒核糖核酸检测设备技术参数要求</w:t>
      </w:r>
    </w:p>
    <w:p w14:paraId="1C4D5590">
      <w:pPr>
        <w:jc w:val="center"/>
        <w:rPr>
          <w:rFonts w:hint="eastAsia" w:ascii="宋体" w:hAnsi="宋体" w:eastAsia="宋体"/>
          <w:szCs w:val="22"/>
        </w:rPr>
      </w:pPr>
      <w:r>
        <w:rPr>
          <w:rFonts w:hint="eastAsia" w:ascii="宋体" w:hAnsi="宋体" w:eastAsia="宋体"/>
          <w:szCs w:val="22"/>
        </w:rPr>
        <w:t>（2026年专科能力建设项目，本院部PCR室使用，1台预算0.5万元）</w:t>
      </w:r>
    </w:p>
    <w:p w14:paraId="5DD8317A">
      <w:pPr>
        <w:spacing w:line="360" w:lineRule="auto"/>
        <w:ind w:firstLine="220" w:firstLineChars="1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1、</w:t>
      </w:r>
      <w:r>
        <w:rPr>
          <w:rFonts w:hint="eastAsia" w:ascii="宋体" w:hAnsi="宋体" w:eastAsia="宋体" w:cs="宋体"/>
          <w:szCs w:val="22"/>
        </w:rPr>
        <w:t>本设备用于</w:t>
      </w:r>
      <w:r>
        <w:rPr>
          <w:rFonts w:hint="eastAsia" w:ascii="宋体" w:hAnsi="宋体" w:eastAsia="宋体"/>
        </w:rPr>
        <w:t>定量检测人血清样本中的乙型肝炎病毒核糖核酸（HBV RNA），配套HBV RNA检测试剂盒须为获得</w:t>
      </w:r>
      <w:r>
        <w:rPr>
          <w:rFonts w:ascii="宋体" w:hAnsi="宋体" w:eastAsia="宋体"/>
          <w:szCs w:val="22"/>
        </w:rPr>
        <w:t>NMPA 医疗器械注册证的试剂盒</w:t>
      </w:r>
      <w:r>
        <w:rPr>
          <w:rFonts w:hint="eastAsia" w:ascii="宋体" w:hAnsi="宋体" w:eastAsia="宋体"/>
          <w:szCs w:val="22"/>
        </w:rPr>
        <w:t>。</w:t>
      </w:r>
      <w:r>
        <w:rPr>
          <w:rFonts w:hint="eastAsia" w:ascii="宋体" w:hAnsi="宋体" w:eastAsia="宋体"/>
        </w:rPr>
        <w:t>（需提供说明书佐证）</w:t>
      </w:r>
    </w:p>
    <w:p w14:paraId="49EF100D">
      <w:pPr>
        <w:spacing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 w:cs="宋体"/>
          <w:sz w:val="24"/>
        </w:rPr>
        <w:t>▲</w:t>
      </w:r>
      <w:r>
        <w:rPr>
          <w:rFonts w:hint="eastAsia" w:ascii="宋体" w:hAnsi="宋体" w:eastAsia="宋体"/>
        </w:rPr>
        <w:t>2、设备检测原理：实时荧光探针法检测。</w:t>
      </w:r>
    </w:p>
    <w:p w14:paraId="7347B0CA">
      <w:pPr>
        <w:spacing w:line="360" w:lineRule="auto"/>
        <w:ind w:firstLine="220" w:firstLineChars="1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3、样本类型：血清。</w:t>
      </w:r>
    </w:p>
    <w:p w14:paraId="20562F12">
      <w:pPr>
        <w:spacing w:line="360" w:lineRule="auto"/>
        <w:ind w:firstLine="220" w:firstLineChars="100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4、核酸提取与扩增可在同一耗材里完成，无需增加核酸扩增专用耗材。</w:t>
      </w:r>
      <w:bookmarkStart w:id="0" w:name="_GoBack"/>
      <w:bookmarkEnd w:id="0"/>
    </w:p>
    <w:p w14:paraId="28C47122">
      <w:pPr>
        <w:spacing w:line="360" w:lineRule="auto"/>
        <w:ind w:firstLine="240" w:firstLineChars="100"/>
        <w:rPr>
          <w:rFonts w:hint="eastAsia" w:ascii="宋体" w:hAnsi="宋体" w:eastAsia="宋体"/>
          <w:color w:val="auto"/>
        </w:rPr>
      </w:pPr>
      <w:r>
        <w:rPr>
          <w:rFonts w:hint="eastAsia" w:ascii="宋体" w:hAnsi="宋体" w:eastAsia="宋体" w:cs="宋体"/>
          <w:color w:val="auto"/>
          <w:sz w:val="24"/>
        </w:rPr>
        <w:t>4</w:t>
      </w:r>
      <w:r>
        <w:rPr>
          <w:rFonts w:hint="eastAsia" w:ascii="宋体" w:hAnsi="宋体" w:eastAsia="宋体"/>
          <w:color w:val="auto"/>
        </w:rPr>
        <w:t>、设备通量：可同时进行1～96个样本进行处理。</w:t>
      </w:r>
    </w:p>
    <w:p w14:paraId="2558786B">
      <w:pPr>
        <w:spacing w:line="360" w:lineRule="auto"/>
        <w:ind w:firstLine="220" w:firstLineChars="1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5、支持原始管上机检测，能自动识别检测项目。</w:t>
      </w:r>
    </w:p>
    <w:p w14:paraId="4E106129">
      <w:pPr>
        <w:spacing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 w:cs="宋体"/>
          <w:sz w:val="24"/>
        </w:rPr>
        <w:t>▲</w:t>
      </w:r>
      <w:r>
        <w:rPr>
          <w:rFonts w:hint="eastAsia" w:ascii="宋体" w:hAnsi="宋体" w:eastAsia="宋体"/>
        </w:rPr>
        <w:t>6、试剂盒检测灵敏度：≤50 copies/mL。</w:t>
      </w:r>
    </w:p>
    <w:p w14:paraId="656C35E3">
      <w:pPr>
        <w:spacing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 w:cs="宋体"/>
          <w:sz w:val="24"/>
        </w:rPr>
        <w:t>▲</w:t>
      </w:r>
      <w:r>
        <w:rPr>
          <w:rFonts w:hint="eastAsia" w:ascii="宋体" w:hAnsi="宋体" w:eastAsia="宋体"/>
        </w:rPr>
        <w:t>7、定量检测范围：</w:t>
      </w:r>
      <w:r>
        <w:rPr>
          <w:rFonts w:hint="eastAsia" w:ascii="宋体" w:hAnsi="宋体" w:eastAsia="宋体"/>
          <w:color w:val="auto"/>
        </w:rPr>
        <w:t>1.0E+02 copies/mL～1.0E+08 copies/mL或以上。</w:t>
      </w:r>
    </w:p>
    <w:p w14:paraId="035C370F">
      <w:pPr>
        <w:spacing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 w:cs="宋体"/>
          <w:sz w:val="24"/>
        </w:rPr>
        <w:t>▲</w:t>
      </w:r>
      <w:r>
        <w:rPr>
          <w:rFonts w:hint="eastAsia" w:ascii="宋体" w:hAnsi="宋体" w:eastAsia="宋体"/>
        </w:rPr>
        <w:t>8、</w:t>
      </w:r>
      <w:r>
        <w:rPr>
          <w:rStyle w:val="7"/>
          <w:rFonts w:ascii="宋体" w:hAnsi="宋体" w:eastAsia="宋体" w:cs="宋体"/>
          <w:b w:val="0"/>
          <w:bCs/>
          <w:color w:val="000000"/>
          <w:szCs w:val="22"/>
        </w:rPr>
        <w:t>基因型覆盖</w:t>
      </w:r>
      <w:r>
        <w:rPr>
          <w:rFonts w:ascii="宋体" w:hAnsi="宋体" w:eastAsia="宋体" w:cs="宋体"/>
          <w:bCs/>
          <w:szCs w:val="22"/>
        </w:rPr>
        <w:t>：</w:t>
      </w:r>
      <w:r>
        <w:rPr>
          <w:rFonts w:hint="eastAsia" w:ascii="宋体" w:hAnsi="宋体" w:eastAsia="宋体"/>
        </w:rPr>
        <w:t>可检测HBV基因型须包括：A、B、C、D、E、F、G。</w:t>
      </w:r>
    </w:p>
    <w:p w14:paraId="03B8FC04">
      <w:pPr>
        <w:spacing w:line="360" w:lineRule="auto"/>
        <w:ind w:firstLine="220" w:firstLineChars="1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9、抗干扰性能：≤10</w:t>
      </w:r>
      <w:r>
        <w:rPr>
          <w:rFonts w:hint="eastAsia" w:ascii="宋体" w:hAnsi="宋体" w:eastAsia="宋体"/>
          <w:vertAlign w:val="superscript"/>
        </w:rPr>
        <w:t>6</w:t>
      </w:r>
      <w:r>
        <w:rPr>
          <w:rFonts w:hint="eastAsia" w:ascii="宋体" w:hAnsi="宋体" w:eastAsia="宋体"/>
        </w:rPr>
        <w:t xml:space="preserve"> IU/mL的HBV DNA浓度对检测结果不产生干扰。</w:t>
      </w:r>
    </w:p>
    <w:p w14:paraId="6AA8D674">
      <w:pPr>
        <w:spacing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 w:cs="宋体"/>
          <w:sz w:val="24"/>
        </w:rPr>
        <w:t>▲</w:t>
      </w:r>
      <w:r>
        <w:rPr>
          <w:rFonts w:hint="eastAsia" w:ascii="宋体" w:hAnsi="宋体" w:eastAsia="宋体"/>
        </w:rPr>
        <w:t>10、试剂盒有效期：≥12个月。</w:t>
      </w:r>
    </w:p>
    <w:p w14:paraId="6A381866">
      <w:pPr>
        <w:spacing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 w:cs="宋体"/>
          <w:sz w:val="24"/>
        </w:rPr>
        <w:t>▲</w:t>
      </w:r>
      <w:r>
        <w:rPr>
          <w:rFonts w:hint="eastAsia" w:ascii="宋体" w:hAnsi="宋体" w:eastAsia="宋体"/>
        </w:rPr>
        <w:t>11、临床评价样本数量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" w:bidi="ar"/>
        </w:rPr>
        <w:t>≥</w:t>
      </w:r>
      <w:r>
        <w:rPr>
          <w:rFonts w:hint="eastAsia" w:ascii="宋体" w:hAnsi="宋体" w:eastAsia="宋体"/>
        </w:rPr>
        <w:t>1000例。</w:t>
      </w:r>
    </w:p>
    <w:p w14:paraId="050CEF5A">
      <w:pPr>
        <w:spacing w:line="360" w:lineRule="auto"/>
        <w:ind w:firstLine="220" w:firstLineChars="1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12、普通IFNα和聚乙二醇干扰素α对检测不产生干扰。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997"/>
    <w:rsid w:val="0017169B"/>
    <w:rsid w:val="001E4AD1"/>
    <w:rsid w:val="002150AC"/>
    <w:rsid w:val="00397EC8"/>
    <w:rsid w:val="003F6A79"/>
    <w:rsid w:val="004166E5"/>
    <w:rsid w:val="0047476F"/>
    <w:rsid w:val="00495013"/>
    <w:rsid w:val="004E2D86"/>
    <w:rsid w:val="005F2D2A"/>
    <w:rsid w:val="006F71E9"/>
    <w:rsid w:val="007842EA"/>
    <w:rsid w:val="00786517"/>
    <w:rsid w:val="00793A7B"/>
    <w:rsid w:val="008A02FE"/>
    <w:rsid w:val="008A7346"/>
    <w:rsid w:val="009B1D8D"/>
    <w:rsid w:val="00A071DC"/>
    <w:rsid w:val="00A5733F"/>
    <w:rsid w:val="00A952A8"/>
    <w:rsid w:val="00B16348"/>
    <w:rsid w:val="00B17380"/>
    <w:rsid w:val="00B53997"/>
    <w:rsid w:val="00BC1C4C"/>
    <w:rsid w:val="00BE183C"/>
    <w:rsid w:val="00BE59F6"/>
    <w:rsid w:val="00C72B7F"/>
    <w:rsid w:val="00EA7398"/>
    <w:rsid w:val="00F905A4"/>
    <w:rsid w:val="1E8D7B2B"/>
    <w:rsid w:val="2AED015D"/>
    <w:rsid w:val="43D87BAB"/>
    <w:rsid w:val="496237D8"/>
    <w:rsid w:val="52D503E9"/>
    <w:rsid w:val="5D9035F3"/>
    <w:rsid w:val="7D89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sz w:val="22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9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375</Words>
  <Characters>455</Characters>
  <Lines>10</Lines>
  <Paragraphs>17</Paragraphs>
  <TotalTime>1</TotalTime>
  <ScaleCrop>false</ScaleCrop>
  <LinksUpToDate>false</LinksUpToDate>
  <CharactersWithSpaces>463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2026-07-10T07:33:00Z</dcterms:created>
  <dc:creator>Microsoft Office User</dc:creator>
  <cp:lastModifiedBy>雷泽洪</cp:lastModifiedBy>
  <dcterms:modified xsi:type="dcterms:W3CDTF">2026-08-04T03:33:34Z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65569CCB1E6846D692109BDD15FF980B_13</vt:lpwstr>
  </property>
  <property fmtid="{D5CDD505-2E9C-101B-9397-08002B2CF9AE}" pid="4" name="KSOTemplateDocerSaveRecord">
    <vt:lpwstr>eyJoZGlkIjoiZjU4Yzk3YWJkYjRiM2E2NzIyNzgzODJjOGUwMDA3MDIiLCJ1c2VySWQiOiIzNzk1MjMzNTYifQ==</vt:lpwstr>
  </property>
</Properties>
</file>