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BC9D11">
      <w:pPr>
        <w:spacing w:after="312" w:afterLines="100"/>
        <w:jc w:val="center"/>
        <w:rPr>
          <w:rFonts w:hint="eastAsia" w:ascii="宋体" w:hAnsi="宋体" w:eastAsia="宋体" w:cs="宋体"/>
          <w:b/>
          <w:bCs/>
          <w:sz w:val="24"/>
          <w:szCs w:val="24"/>
        </w:rPr>
      </w:pPr>
      <w:r>
        <w:rPr>
          <w:rFonts w:hint="eastAsia" w:ascii="宋体" w:hAnsi="宋体" w:eastAsia="宋体" w:cs="宋体"/>
          <w:b/>
          <w:bCs/>
          <w:sz w:val="24"/>
          <w:szCs w:val="24"/>
        </w:rPr>
        <w:t>温度无线监控参数</w:t>
      </w:r>
    </w:p>
    <w:p w14:paraId="2A6BA75C">
      <w:pPr>
        <w:pStyle w:val="17"/>
        <w:numPr>
          <w:ilvl w:val="0"/>
          <w:numId w:val="2"/>
        </w:numPr>
        <w:spacing w:before="312" w:beforeLines="100" w:line="360" w:lineRule="auto"/>
        <w:ind w:left="0" w:firstLine="0" w:firstLineChars="0"/>
        <w:jc w:val="left"/>
        <w:rPr>
          <w:rFonts w:hint="eastAsia" w:ascii="宋体" w:hAnsi="宋体" w:eastAsia="宋体" w:cs="宋体"/>
          <w:sz w:val="24"/>
          <w:szCs w:val="24"/>
        </w:rPr>
      </w:pPr>
      <w:r>
        <w:rPr>
          <w:rFonts w:hint="eastAsia" w:ascii="宋体" w:hAnsi="宋体" w:eastAsia="宋体" w:cs="宋体"/>
          <w:sz w:val="24"/>
          <w:szCs w:val="24"/>
        </w:rPr>
        <w:t>B/S系统架构，云端存储数据，无需安装客户端，授权用户可通过浏览器、微信登录账户</w:t>
      </w:r>
      <w:r>
        <w:rPr>
          <w:rFonts w:hint="eastAsia" w:ascii="宋体" w:hAnsi="宋体" w:eastAsia="宋体" w:cs="宋体"/>
          <w:sz w:val="24"/>
          <w:szCs w:val="24"/>
        </w:rPr>
        <w:t>操作</w:t>
      </w:r>
      <w:r>
        <w:rPr>
          <w:rFonts w:hint="eastAsia" w:ascii="宋体" w:hAnsi="宋体" w:eastAsia="宋体" w:cs="宋体"/>
          <w:sz w:val="24"/>
          <w:szCs w:val="24"/>
        </w:rPr>
        <w:t>和访问系统。</w:t>
      </w:r>
    </w:p>
    <w:p w14:paraId="7F00311C">
      <w:pPr>
        <w:pStyle w:val="17"/>
        <w:numPr>
          <w:ilvl w:val="0"/>
          <w:numId w:val="2"/>
        </w:numPr>
        <w:spacing w:line="360" w:lineRule="auto"/>
        <w:ind w:left="0" w:firstLine="0" w:firstLineChars="0"/>
        <w:jc w:val="left"/>
        <w:rPr>
          <w:rFonts w:hint="eastAsia" w:ascii="宋体" w:hAnsi="宋体" w:eastAsia="宋体" w:cs="宋体"/>
          <w:sz w:val="24"/>
          <w:szCs w:val="24"/>
        </w:rPr>
      </w:pPr>
      <w:r>
        <w:rPr>
          <w:rFonts w:hint="eastAsia" w:ascii="宋体" w:hAnsi="宋体" w:eastAsia="宋体" w:cs="宋体"/>
          <w:sz w:val="24"/>
          <w:szCs w:val="24"/>
        </w:rPr>
        <w:t>系统支持中英文界面，全球用户均可实现短信注册、密码找回及接收短信报警信息功能。</w:t>
      </w:r>
    </w:p>
    <w:p w14:paraId="45690452">
      <w:pPr>
        <w:pStyle w:val="17"/>
        <w:numPr>
          <w:ilvl w:val="0"/>
          <w:numId w:val="2"/>
        </w:numPr>
        <w:spacing w:line="360" w:lineRule="auto"/>
        <w:ind w:left="0" w:firstLine="0" w:firstLineChars="0"/>
        <w:jc w:val="left"/>
        <w:rPr>
          <w:rFonts w:hint="eastAsia" w:ascii="宋体" w:hAnsi="宋体" w:eastAsia="宋体" w:cs="宋体"/>
          <w:sz w:val="24"/>
          <w:szCs w:val="24"/>
        </w:rPr>
      </w:pPr>
      <w:r>
        <w:rPr>
          <w:rFonts w:hint="eastAsia" w:ascii="微软雅黑" w:hAnsi="微软雅黑" w:eastAsia="微软雅黑" w:cs="微软雅黑"/>
          <w:kern w:val="0"/>
          <w:sz w:val="24"/>
          <w:szCs w:val="24"/>
        </w:rPr>
        <w:t>▲</w:t>
      </w:r>
      <w:r>
        <w:rPr>
          <w:rFonts w:hint="eastAsia" w:ascii="宋体" w:hAnsi="宋体" w:eastAsia="宋体" w:cs="宋体"/>
          <w:sz w:val="24"/>
          <w:szCs w:val="24"/>
        </w:rPr>
        <w:t>系统支持温度、湿度、液氮罐液位、氧气浓度、二氧化碳、大气压、负压、空气颗粒物、设备电源等指标的物联网化监控管理。</w:t>
      </w:r>
    </w:p>
    <w:p w14:paraId="68D78F16">
      <w:pPr>
        <w:pStyle w:val="17"/>
        <w:numPr>
          <w:ilvl w:val="0"/>
          <w:numId w:val="2"/>
        </w:numPr>
        <w:spacing w:line="360" w:lineRule="auto"/>
        <w:ind w:left="0" w:firstLine="0" w:firstLineChars="0"/>
        <w:jc w:val="left"/>
        <w:rPr>
          <w:rFonts w:hint="eastAsia" w:ascii="宋体" w:hAnsi="宋体" w:eastAsia="宋体" w:cs="宋体"/>
          <w:sz w:val="24"/>
          <w:szCs w:val="24"/>
        </w:rPr>
      </w:pPr>
      <w:r>
        <w:rPr>
          <w:rFonts w:hint="eastAsia" w:ascii="微软雅黑" w:hAnsi="微软雅黑" w:eastAsia="微软雅黑" w:cs="微软雅黑"/>
          <w:kern w:val="0"/>
          <w:sz w:val="24"/>
          <w:szCs w:val="24"/>
        </w:rPr>
        <w:t>▲</w:t>
      </w:r>
      <w:r>
        <w:rPr>
          <w:rFonts w:hint="eastAsia" w:ascii="宋体" w:hAnsi="宋体" w:eastAsia="宋体" w:cs="宋体"/>
          <w:sz w:val="24"/>
          <w:szCs w:val="24"/>
        </w:rPr>
        <w:t>系统可以增加配套智联指纹锁实现关键储存设备的使用权限物联网化管理和过程记录追溯。</w:t>
      </w:r>
    </w:p>
    <w:p w14:paraId="30991BE8">
      <w:pPr>
        <w:pStyle w:val="17"/>
        <w:numPr>
          <w:ilvl w:val="0"/>
          <w:numId w:val="2"/>
        </w:numPr>
        <w:spacing w:line="360" w:lineRule="auto"/>
        <w:ind w:left="0" w:firstLine="0" w:firstLineChars="0"/>
        <w:jc w:val="left"/>
        <w:rPr>
          <w:rFonts w:hint="eastAsia" w:ascii="宋体" w:hAnsi="宋体" w:eastAsia="宋体" w:cs="宋体"/>
          <w:sz w:val="24"/>
          <w:szCs w:val="24"/>
        </w:rPr>
      </w:pPr>
      <w:r>
        <w:rPr>
          <w:rFonts w:hint="eastAsia" w:ascii="宋体" w:hAnsi="宋体" w:eastAsia="宋体" w:cs="宋体"/>
          <w:kern w:val="0"/>
          <w:sz w:val="24"/>
          <w:szCs w:val="24"/>
        </w:rPr>
        <w:sym w:font="Wingdings" w:char="00AB"/>
      </w:r>
      <w:r>
        <w:rPr>
          <w:rFonts w:hint="eastAsia" w:ascii="宋体" w:hAnsi="宋体" w:eastAsia="宋体" w:cs="宋体"/>
          <w:kern w:val="0"/>
          <w:sz w:val="24"/>
          <w:szCs w:val="24"/>
        </w:rPr>
        <w:t>系统监控数据能无缝对接现有监控平台，无需额外接口对接及软件调试。</w:t>
      </w:r>
    </w:p>
    <w:p w14:paraId="0A873283">
      <w:pPr>
        <w:pStyle w:val="17"/>
        <w:numPr>
          <w:ilvl w:val="0"/>
          <w:numId w:val="2"/>
        </w:numPr>
        <w:spacing w:line="360" w:lineRule="auto"/>
        <w:ind w:left="0" w:firstLine="0" w:firstLineChars="0"/>
        <w:jc w:val="left"/>
        <w:rPr>
          <w:rFonts w:hint="eastAsia" w:ascii="宋体" w:hAnsi="宋体" w:eastAsia="宋体" w:cs="宋体"/>
          <w:sz w:val="24"/>
          <w:szCs w:val="24"/>
        </w:rPr>
      </w:pPr>
      <w:r>
        <w:rPr>
          <w:rFonts w:hint="eastAsia" w:ascii="宋体" w:hAnsi="宋体" w:eastAsia="宋体" w:cs="宋体"/>
          <w:kern w:val="0"/>
          <w:sz w:val="24"/>
          <w:szCs w:val="24"/>
        </w:rPr>
        <w:sym w:font="Wingdings" w:char="00AB"/>
      </w:r>
      <w:r>
        <w:rPr>
          <w:rFonts w:hint="eastAsia" w:ascii="宋体" w:hAnsi="宋体" w:eastAsia="宋体" w:cs="宋体"/>
          <w:kern w:val="0"/>
          <w:sz w:val="24"/>
          <w:szCs w:val="24"/>
        </w:rPr>
        <w:t>系统提供全功能的手机APP和微信小程序，可无缝操作所有软件功能。</w:t>
      </w:r>
    </w:p>
    <w:p w14:paraId="7CD04FBF">
      <w:pPr>
        <w:pStyle w:val="17"/>
        <w:numPr>
          <w:ilvl w:val="0"/>
          <w:numId w:val="2"/>
        </w:numPr>
        <w:spacing w:line="360" w:lineRule="auto"/>
        <w:ind w:left="0" w:firstLine="0" w:firstLineChars="0"/>
        <w:jc w:val="left"/>
        <w:rPr>
          <w:rFonts w:hint="eastAsia" w:ascii="宋体" w:hAnsi="宋体" w:eastAsia="宋体" w:cs="宋体"/>
          <w:sz w:val="24"/>
          <w:szCs w:val="24"/>
        </w:rPr>
      </w:pPr>
      <w:r>
        <w:rPr>
          <w:rFonts w:hint="eastAsia" w:ascii="宋体" w:hAnsi="宋体" w:eastAsia="宋体" w:cs="宋体"/>
          <w:sz w:val="24"/>
          <w:szCs w:val="24"/>
        </w:rPr>
        <w:t>系统首页可图形化集中展示监控报警状态和监控报警记录；可快速进行报警处理。</w:t>
      </w:r>
    </w:p>
    <w:p w14:paraId="5E9042A1">
      <w:pPr>
        <w:pStyle w:val="17"/>
        <w:numPr>
          <w:ilvl w:val="0"/>
          <w:numId w:val="2"/>
        </w:numPr>
        <w:spacing w:line="360" w:lineRule="auto"/>
        <w:ind w:left="0" w:firstLine="0" w:firstLineChars="0"/>
        <w:jc w:val="left"/>
        <w:rPr>
          <w:rFonts w:hint="eastAsia" w:ascii="宋体" w:hAnsi="宋体" w:eastAsia="宋体" w:cs="宋体"/>
          <w:sz w:val="24"/>
          <w:szCs w:val="24"/>
        </w:rPr>
      </w:pPr>
      <w:r>
        <w:rPr>
          <w:rFonts w:hint="eastAsia" w:ascii="宋体" w:hAnsi="宋体" w:eastAsia="宋体" w:cs="宋体"/>
          <w:sz w:val="24"/>
          <w:szCs w:val="24"/>
        </w:rPr>
        <w:t>监控管理支持图形化和列表式展示，可自定义排序或根据收藏、名称、绑定时间等条件排序，可快速查看在线、离线监控，也可根据各种状态进行高级搜索。</w:t>
      </w:r>
    </w:p>
    <w:p w14:paraId="5F58F839">
      <w:pPr>
        <w:pStyle w:val="17"/>
        <w:numPr>
          <w:ilvl w:val="0"/>
          <w:numId w:val="2"/>
        </w:numPr>
        <w:spacing w:line="360" w:lineRule="auto"/>
        <w:ind w:left="0" w:firstLine="0" w:firstLineChars="0"/>
        <w:jc w:val="left"/>
        <w:rPr>
          <w:rFonts w:hint="eastAsia" w:ascii="宋体" w:hAnsi="宋体" w:eastAsia="宋体" w:cs="宋体"/>
          <w:sz w:val="24"/>
          <w:szCs w:val="24"/>
        </w:rPr>
      </w:pPr>
      <w:r>
        <w:rPr>
          <w:rFonts w:hint="eastAsia" w:ascii="宋体" w:hAnsi="宋体" w:eastAsia="宋体" w:cs="宋体"/>
          <w:sz w:val="24"/>
          <w:szCs w:val="24"/>
        </w:rPr>
        <w:t>监控数据曲线支持曲线图和柱状图展示和下载，可设置该监控的上、下线值，快速查看周期内监控整体状态。</w:t>
      </w:r>
    </w:p>
    <w:p w14:paraId="73378576">
      <w:pPr>
        <w:pStyle w:val="17"/>
        <w:numPr>
          <w:ilvl w:val="0"/>
          <w:numId w:val="2"/>
        </w:numPr>
        <w:spacing w:line="360" w:lineRule="auto"/>
        <w:ind w:left="0" w:firstLine="0" w:firstLineChars="0"/>
        <w:jc w:val="left"/>
        <w:rPr>
          <w:rFonts w:hint="eastAsia" w:ascii="宋体" w:hAnsi="宋体" w:eastAsia="宋体" w:cs="宋体"/>
          <w:kern w:val="0"/>
          <w:sz w:val="24"/>
          <w:szCs w:val="24"/>
        </w:rPr>
      </w:pPr>
      <w:r>
        <w:rPr>
          <w:rFonts w:hint="eastAsia" w:ascii="微软雅黑" w:hAnsi="微软雅黑" w:eastAsia="微软雅黑" w:cs="微软雅黑"/>
          <w:kern w:val="0"/>
          <w:sz w:val="24"/>
          <w:szCs w:val="24"/>
        </w:rPr>
        <w:t>▲</w:t>
      </w:r>
      <w:r>
        <w:rPr>
          <w:rFonts w:hint="eastAsia" w:ascii="宋体" w:hAnsi="宋体" w:eastAsia="宋体" w:cs="宋体"/>
          <w:kern w:val="0"/>
          <w:sz w:val="24"/>
          <w:szCs w:val="24"/>
        </w:rPr>
        <w:t>系统可以设定温度、电压、液位异常报警，报警频次可以自行设置，可设异常恢复通知，报警可以同时实现语音、邮件、短信、微信同步，且同时送达号码不受限制。</w:t>
      </w:r>
    </w:p>
    <w:p w14:paraId="3407E924">
      <w:pPr>
        <w:pStyle w:val="17"/>
        <w:numPr>
          <w:ilvl w:val="0"/>
          <w:numId w:val="2"/>
        </w:numPr>
        <w:spacing w:line="360" w:lineRule="auto"/>
        <w:ind w:left="0" w:firstLine="0" w:firstLineChars="0"/>
        <w:jc w:val="left"/>
        <w:rPr>
          <w:rFonts w:hint="eastAsia" w:ascii="宋体" w:hAnsi="宋体" w:eastAsia="宋体" w:cs="宋体"/>
          <w:sz w:val="24"/>
          <w:szCs w:val="24"/>
        </w:rPr>
      </w:pPr>
      <w:r>
        <w:rPr>
          <w:rFonts w:hint="eastAsia" w:ascii="宋体" w:hAnsi="宋体" w:eastAsia="宋体" w:cs="宋体"/>
          <w:sz w:val="24"/>
          <w:szCs w:val="24"/>
        </w:rPr>
        <w:t>系统可设置监控离线报警及恢复通知。</w:t>
      </w:r>
    </w:p>
    <w:p w14:paraId="2E87EBDC">
      <w:pPr>
        <w:pStyle w:val="17"/>
        <w:numPr>
          <w:ilvl w:val="0"/>
          <w:numId w:val="2"/>
        </w:numPr>
        <w:spacing w:line="360" w:lineRule="auto"/>
        <w:ind w:left="0" w:firstLine="0" w:firstLineChars="0"/>
        <w:jc w:val="left"/>
        <w:rPr>
          <w:rFonts w:hint="eastAsia" w:ascii="宋体" w:hAnsi="宋体" w:eastAsia="宋体" w:cs="宋体"/>
          <w:kern w:val="0"/>
          <w:sz w:val="24"/>
          <w:szCs w:val="24"/>
        </w:rPr>
      </w:pPr>
      <w:r>
        <w:rPr>
          <w:rFonts w:hint="eastAsia" w:ascii="微软雅黑" w:hAnsi="微软雅黑" w:eastAsia="微软雅黑" w:cs="微软雅黑"/>
          <w:kern w:val="0"/>
          <w:sz w:val="24"/>
          <w:szCs w:val="24"/>
        </w:rPr>
        <w:t>▲</w:t>
      </w:r>
      <w:r>
        <w:rPr>
          <w:rFonts w:hint="eastAsia" w:ascii="宋体" w:hAnsi="宋体" w:eastAsia="宋体" w:cs="宋体"/>
          <w:kern w:val="0"/>
          <w:sz w:val="24"/>
          <w:szCs w:val="24"/>
        </w:rPr>
        <w:t>系统可设置监控趋势报警和趋势解除报警。</w:t>
      </w:r>
    </w:p>
    <w:p w14:paraId="2F703256">
      <w:pPr>
        <w:pStyle w:val="17"/>
        <w:numPr>
          <w:ilvl w:val="0"/>
          <w:numId w:val="2"/>
        </w:numPr>
        <w:spacing w:line="360" w:lineRule="auto"/>
        <w:ind w:left="0" w:firstLine="0" w:firstLineChars="0"/>
        <w:jc w:val="left"/>
        <w:rPr>
          <w:rFonts w:hint="eastAsia" w:ascii="宋体" w:hAnsi="宋体" w:eastAsia="宋体" w:cs="宋体"/>
          <w:sz w:val="24"/>
          <w:szCs w:val="24"/>
        </w:rPr>
      </w:pPr>
      <w:r>
        <w:rPr>
          <w:rFonts w:hint="eastAsia" w:ascii="宋体" w:hAnsi="宋体" w:eastAsia="宋体" w:cs="宋体"/>
          <w:sz w:val="24"/>
          <w:szCs w:val="24"/>
        </w:rPr>
        <w:t>系统可设置监控定时通知，告知用户当前监控状态。</w:t>
      </w:r>
    </w:p>
    <w:p w14:paraId="7E47D7CB">
      <w:pPr>
        <w:pStyle w:val="17"/>
        <w:numPr>
          <w:ilvl w:val="0"/>
          <w:numId w:val="2"/>
        </w:numPr>
        <w:spacing w:line="360" w:lineRule="auto"/>
        <w:ind w:left="0" w:firstLine="0" w:firstLineChars="0"/>
        <w:jc w:val="left"/>
        <w:rPr>
          <w:rFonts w:hint="eastAsia" w:ascii="宋体" w:hAnsi="宋体" w:eastAsia="宋体" w:cs="宋体"/>
          <w:sz w:val="24"/>
          <w:szCs w:val="24"/>
        </w:rPr>
      </w:pPr>
      <w:r>
        <w:rPr>
          <w:rFonts w:hint="eastAsia" w:ascii="宋体" w:hAnsi="宋体" w:eastAsia="宋体" w:cs="宋体"/>
          <w:sz w:val="24"/>
          <w:szCs w:val="24"/>
        </w:rPr>
        <w:t>监控数据有数据日报、数据导出等功能，日期、时间节点、监控选择等可以自行设定，所有报表均可导出E</w:t>
      </w:r>
      <w:r>
        <w:rPr>
          <w:rFonts w:hint="eastAsia" w:ascii="宋体" w:hAnsi="宋体" w:eastAsia="宋体" w:cs="宋体"/>
          <w:sz w:val="24"/>
          <w:szCs w:val="24"/>
        </w:rPr>
        <w:t>XCEL</w:t>
      </w:r>
      <w:r>
        <w:rPr>
          <w:rFonts w:hint="eastAsia" w:ascii="宋体" w:hAnsi="宋体" w:eastAsia="宋体" w:cs="宋体"/>
          <w:sz w:val="24"/>
          <w:szCs w:val="24"/>
        </w:rPr>
        <w:t>和P</w:t>
      </w:r>
      <w:r>
        <w:rPr>
          <w:rFonts w:hint="eastAsia" w:ascii="宋体" w:hAnsi="宋体" w:eastAsia="宋体" w:cs="宋体"/>
          <w:sz w:val="24"/>
          <w:szCs w:val="24"/>
        </w:rPr>
        <w:t>DF</w:t>
      </w:r>
      <w:r>
        <w:rPr>
          <w:rFonts w:hint="eastAsia" w:ascii="宋体" w:hAnsi="宋体" w:eastAsia="宋体" w:cs="宋体"/>
          <w:sz w:val="24"/>
          <w:szCs w:val="24"/>
        </w:rPr>
        <w:t>格式。</w:t>
      </w:r>
    </w:p>
    <w:p w14:paraId="252E7CAF">
      <w:pPr>
        <w:pStyle w:val="17"/>
        <w:numPr>
          <w:ilvl w:val="0"/>
          <w:numId w:val="2"/>
        </w:numPr>
        <w:spacing w:line="360" w:lineRule="auto"/>
        <w:ind w:left="0" w:firstLine="0" w:firstLineChars="0"/>
        <w:jc w:val="left"/>
        <w:rPr>
          <w:rFonts w:hint="eastAsia" w:ascii="宋体" w:hAnsi="宋体" w:eastAsia="宋体" w:cs="宋体"/>
          <w:kern w:val="0"/>
          <w:sz w:val="24"/>
          <w:szCs w:val="24"/>
        </w:rPr>
      </w:pPr>
      <w:r>
        <w:rPr>
          <w:rFonts w:hint="eastAsia" w:ascii="微软雅黑" w:hAnsi="微软雅黑" w:eastAsia="微软雅黑" w:cs="微软雅黑"/>
          <w:kern w:val="0"/>
          <w:sz w:val="24"/>
          <w:szCs w:val="24"/>
        </w:rPr>
        <w:t>▲</w:t>
      </w:r>
      <w:r>
        <w:rPr>
          <w:rFonts w:hint="eastAsia" w:ascii="宋体" w:hAnsi="宋体" w:eastAsia="宋体" w:cs="宋体"/>
          <w:kern w:val="0"/>
          <w:sz w:val="24"/>
          <w:szCs w:val="24"/>
        </w:rPr>
        <w:t>系统支持数据定期邮箱自动备份，备份对象和监控数量不受限制。</w:t>
      </w:r>
    </w:p>
    <w:p w14:paraId="03721BD2">
      <w:pPr>
        <w:pStyle w:val="17"/>
        <w:numPr>
          <w:ilvl w:val="0"/>
          <w:numId w:val="2"/>
        </w:numPr>
        <w:spacing w:line="360" w:lineRule="auto"/>
        <w:ind w:left="0" w:firstLine="0" w:firstLineChars="0"/>
        <w:jc w:val="left"/>
        <w:rPr>
          <w:rFonts w:hint="eastAsia" w:ascii="宋体" w:hAnsi="宋体" w:eastAsia="宋体" w:cs="宋体"/>
          <w:kern w:val="0"/>
          <w:sz w:val="24"/>
          <w:szCs w:val="24"/>
        </w:rPr>
      </w:pPr>
      <w:r>
        <w:rPr>
          <w:rFonts w:hint="eastAsia" w:ascii="微软雅黑" w:hAnsi="微软雅黑" w:eastAsia="微软雅黑" w:cs="微软雅黑"/>
          <w:kern w:val="0"/>
          <w:sz w:val="24"/>
          <w:szCs w:val="24"/>
        </w:rPr>
        <w:t>▲</w:t>
      </w:r>
      <w:r>
        <w:rPr>
          <w:rFonts w:hint="eastAsia" w:ascii="宋体" w:hAnsi="宋体" w:eastAsia="宋体" w:cs="宋体"/>
          <w:kern w:val="0"/>
          <w:sz w:val="24"/>
          <w:szCs w:val="24"/>
        </w:rPr>
        <w:t>系统可针对每一个监控生成不超过</w:t>
      </w:r>
      <w:r>
        <w:rPr>
          <w:rFonts w:hint="eastAsia" w:ascii="宋体" w:hAnsi="宋体" w:eastAsia="宋体" w:cs="宋体"/>
          <w:kern w:val="0"/>
          <w:sz w:val="24"/>
          <w:szCs w:val="24"/>
        </w:rPr>
        <w:t>31</w:t>
      </w:r>
      <w:r>
        <w:rPr>
          <w:rFonts w:hint="eastAsia" w:ascii="宋体" w:hAnsi="宋体" w:eastAsia="宋体" w:cs="宋体"/>
          <w:kern w:val="0"/>
          <w:sz w:val="24"/>
          <w:szCs w:val="24"/>
        </w:rPr>
        <w:t>天的数据报告，方便存档和追溯管理。</w:t>
      </w:r>
    </w:p>
    <w:p w14:paraId="4BA1FD63">
      <w:pPr>
        <w:pStyle w:val="17"/>
        <w:numPr>
          <w:ilvl w:val="0"/>
          <w:numId w:val="2"/>
        </w:numPr>
        <w:spacing w:line="360" w:lineRule="auto"/>
        <w:ind w:left="0" w:firstLine="0" w:firstLineChars="0"/>
        <w:jc w:val="left"/>
        <w:rPr>
          <w:rFonts w:hint="eastAsia" w:ascii="宋体" w:hAnsi="宋体" w:eastAsia="宋体" w:cs="宋体"/>
          <w:kern w:val="0"/>
          <w:sz w:val="24"/>
          <w:szCs w:val="24"/>
        </w:rPr>
      </w:pPr>
      <w:r>
        <w:rPr>
          <w:rFonts w:hint="eastAsia" w:ascii="宋体" w:hAnsi="宋体" w:eastAsia="宋体" w:cs="宋体"/>
          <w:kern w:val="0"/>
          <w:sz w:val="24"/>
          <w:szCs w:val="24"/>
        </w:rPr>
        <w:sym w:font="Wingdings" w:char="00AB"/>
      </w:r>
      <w:r>
        <w:rPr>
          <w:rFonts w:hint="eastAsia" w:ascii="宋体" w:hAnsi="宋体" w:eastAsia="宋体" w:cs="宋体"/>
          <w:kern w:val="0"/>
          <w:sz w:val="24"/>
          <w:szCs w:val="24"/>
        </w:rPr>
        <w:t>系统具有数字签名和审计追踪功能，符合F</w:t>
      </w:r>
      <w:r>
        <w:rPr>
          <w:rFonts w:hint="eastAsia" w:ascii="宋体" w:hAnsi="宋体" w:eastAsia="宋体" w:cs="宋体"/>
          <w:kern w:val="0"/>
          <w:sz w:val="24"/>
          <w:szCs w:val="24"/>
        </w:rPr>
        <w:t xml:space="preserve">DA </w:t>
      </w:r>
      <w:r>
        <w:rPr>
          <w:rFonts w:hint="eastAsia" w:ascii="宋体" w:hAnsi="宋体" w:eastAsia="宋体" w:cs="宋体"/>
          <w:kern w:val="0"/>
          <w:sz w:val="24"/>
          <w:szCs w:val="24"/>
        </w:rPr>
        <w:t>21 CFR PART 11管理规范要求。</w:t>
      </w:r>
    </w:p>
    <w:p w14:paraId="20829E5A">
      <w:pPr>
        <w:pStyle w:val="17"/>
        <w:numPr>
          <w:ilvl w:val="0"/>
          <w:numId w:val="2"/>
        </w:numPr>
        <w:spacing w:line="360" w:lineRule="auto"/>
        <w:ind w:left="0" w:firstLine="0" w:firstLineChars="0"/>
        <w:jc w:val="left"/>
        <w:rPr>
          <w:rFonts w:hint="eastAsia" w:ascii="宋体" w:hAnsi="宋体" w:eastAsia="宋体" w:cs="宋体"/>
          <w:sz w:val="24"/>
          <w:szCs w:val="24"/>
        </w:rPr>
      </w:pPr>
      <w:r>
        <w:rPr>
          <w:rFonts w:hint="eastAsia" w:ascii="宋体" w:hAnsi="宋体" w:eastAsia="宋体" w:cs="宋体"/>
          <w:sz w:val="24"/>
          <w:szCs w:val="24"/>
        </w:rPr>
        <w:t>系统支持公告发布和查看。</w:t>
      </w:r>
    </w:p>
    <w:p w14:paraId="4E019EF0">
      <w:pPr>
        <w:pStyle w:val="17"/>
        <w:numPr>
          <w:ilvl w:val="0"/>
          <w:numId w:val="2"/>
        </w:numPr>
        <w:spacing w:line="360" w:lineRule="auto"/>
        <w:ind w:left="0" w:firstLine="0" w:firstLineChars="0"/>
        <w:jc w:val="left"/>
        <w:rPr>
          <w:rFonts w:hint="eastAsia" w:ascii="宋体" w:hAnsi="宋体" w:eastAsia="宋体" w:cs="宋体"/>
          <w:sz w:val="24"/>
          <w:szCs w:val="24"/>
        </w:rPr>
      </w:pPr>
      <w:r>
        <w:rPr>
          <w:rFonts w:hint="eastAsia" w:ascii="宋体" w:hAnsi="宋体" w:eastAsia="宋体" w:cs="宋体"/>
          <w:sz w:val="24"/>
          <w:szCs w:val="24"/>
        </w:rPr>
        <w:t>系统支持详细操作日志、登录日志和审计日志，可批量导出，方便存档和追溯管理。</w:t>
      </w:r>
    </w:p>
    <w:p w14:paraId="2F3B3887">
      <w:pPr>
        <w:pStyle w:val="17"/>
        <w:numPr>
          <w:ilvl w:val="0"/>
          <w:numId w:val="2"/>
        </w:numPr>
        <w:spacing w:line="360" w:lineRule="auto"/>
        <w:ind w:left="0" w:firstLine="0" w:firstLineChars="0"/>
        <w:jc w:val="left"/>
        <w:rPr>
          <w:rFonts w:hint="eastAsia" w:ascii="宋体" w:hAnsi="宋体" w:eastAsia="宋体" w:cs="宋体"/>
          <w:sz w:val="24"/>
          <w:szCs w:val="24"/>
        </w:rPr>
      </w:pPr>
      <w:r>
        <w:rPr>
          <w:rFonts w:hint="eastAsia" w:ascii="宋体" w:hAnsi="宋体" w:eastAsia="宋体" w:cs="宋体"/>
          <w:sz w:val="24"/>
          <w:szCs w:val="24"/>
        </w:rPr>
        <w:t>用户管理可以自主添加、修改二级用户，对系统内用户按角色进行分类管理，赋予不同的查看、操作权限等。</w:t>
      </w:r>
    </w:p>
    <w:p w14:paraId="0DF456A2">
      <w:pPr>
        <w:pStyle w:val="17"/>
        <w:numPr>
          <w:ilvl w:val="0"/>
          <w:numId w:val="2"/>
        </w:numPr>
        <w:spacing w:line="360" w:lineRule="auto"/>
        <w:ind w:left="0" w:firstLine="0" w:firstLineChars="0"/>
        <w:jc w:val="left"/>
        <w:rPr>
          <w:rFonts w:hint="eastAsia" w:ascii="宋体" w:hAnsi="宋体" w:eastAsia="宋体" w:cs="宋体"/>
          <w:kern w:val="0"/>
          <w:sz w:val="24"/>
          <w:szCs w:val="24"/>
        </w:rPr>
      </w:pPr>
      <w:r>
        <w:rPr>
          <w:rFonts w:hint="eastAsia" w:ascii="微软雅黑" w:hAnsi="微软雅黑" w:eastAsia="微软雅黑" w:cs="微软雅黑"/>
          <w:kern w:val="0"/>
          <w:sz w:val="24"/>
          <w:szCs w:val="24"/>
        </w:rPr>
        <w:t>▲</w:t>
      </w:r>
      <w:bookmarkStart w:id="0" w:name="_GoBack"/>
      <w:bookmarkEnd w:id="0"/>
      <w:r>
        <w:rPr>
          <w:rFonts w:hint="eastAsia" w:ascii="宋体" w:hAnsi="宋体" w:eastAsia="宋体" w:cs="宋体"/>
          <w:kern w:val="0"/>
          <w:sz w:val="24"/>
          <w:szCs w:val="24"/>
        </w:rPr>
        <w:t>系统支持大屏展示功能，可设置大屏展示信息。</w:t>
      </w:r>
    </w:p>
    <w:p w14:paraId="39E99853">
      <w:pPr>
        <w:pStyle w:val="17"/>
        <w:numPr>
          <w:ilvl w:val="0"/>
          <w:numId w:val="2"/>
        </w:numPr>
        <w:spacing w:line="360" w:lineRule="auto"/>
        <w:ind w:left="0" w:firstLine="0" w:firstLineChars="0"/>
        <w:jc w:val="left"/>
        <w:rPr>
          <w:rFonts w:hint="eastAsia" w:ascii="宋体" w:hAnsi="宋体" w:eastAsia="宋体" w:cs="宋体"/>
          <w:kern w:val="0"/>
          <w:sz w:val="24"/>
          <w:szCs w:val="24"/>
        </w:rPr>
      </w:pPr>
      <w:r>
        <w:rPr>
          <w:rFonts w:hint="eastAsia" w:ascii="宋体" w:hAnsi="宋体" w:eastAsia="宋体" w:cs="宋体"/>
          <w:kern w:val="0"/>
          <w:sz w:val="24"/>
          <w:szCs w:val="24"/>
        </w:rPr>
        <w:t>温度无线传感器采用物联网Lo</w:t>
      </w:r>
      <w:r>
        <w:rPr>
          <w:rFonts w:hint="eastAsia" w:ascii="宋体" w:hAnsi="宋体" w:eastAsia="宋体" w:cs="宋体"/>
          <w:kern w:val="0"/>
          <w:sz w:val="24"/>
          <w:szCs w:val="24"/>
        </w:rPr>
        <w:t>ra</w:t>
      </w:r>
      <w:r>
        <w:rPr>
          <w:rFonts w:hint="eastAsia" w:ascii="宋体" w:hAnsi="宋体" w:eastAsia="宋体" w:cs="宋体"/>
          <w:kern w:val="0"/>
          <w:sz w:val="24"/>
          <w:szCs w:val="24"/>
        </w:rPr>
        <w:t>技术及低功耗技术，有效传输距离可达2</w:t>
      </w:r>
      <w:r>
        <w:rPr>
          <w:rFonts w:hint="eastAsia" w:ascii="宋体" w:hAnsi="宋体" w:eastAsia="宋体" w:cs="宋体"/>
          <w:kern w:val="0"/>
          <w:sz w:val="24"/>
          <w:szCs w:val="24"/>
        </w:rPr>
        <w:t>00</w:t>
      </w:r>
      <w:r>
        <w:rPr>
          <w:rFonts w:hint="eastAsia" w:ascii="宋体" w:hAnsi="宋体" w:eastAsia="宋体" w:cs="宋体"/>
          <w:kern w:val="0"/>
          <w:sz w:val="24"/>
          <w:szCs w:val="24"/>
        </w:rPr>
        <w:t>米，内置可充电锂电池，一次充电可达</w:t>
      </w:r>
      <w:r>
        <w:rPr>
          <w:rFonts w:hint="eastAsia" w:ascii="宋体" w:hAnsi="宋体" w:eastAsia="宋体" w:cs="宋体"/>
          <w:kern w:val="0"/>
          <w:sz w:val="24"/>
          <w:szCs w:val="24"/>
        </w:rPr>
        <w:t>1</w:t>
      </w:r>
      <w:r>
        <w:rPr>
          <w:rFonts w:hint="eastAsia" w:ascii="宋体" w:hAnsi="宋体" w:eastAsia="宋体" w:cs="宋体"/>
          <w:kern w:val="0"/>
          <w:sz w:val="24"/>
          <w:szCs w:val="24"/>
        </w:rPr>
        <w:t>年以上工作时间。</w:t>
      </w:r>
    </w:p>
    <w:p w14:paraId="0249D835">
      <w:pPr>
        <w:pStyle w:val="17"/>
        <w:numPr>
          <w:ilvl w:val="0"/>
          <w:numId w:val="2"/>
        </w:numPr>
        <w:spacing w:line="360" w:lineRule="auto"/>
        <w:ind w:left="0" w:firstLine="0" w:firstLineChars="0"/>
        <w:jc w:val="left"/>
        <w:rPr>
          <w:rFonts w:hint="eastAsia" w:ascii="宋体" w:hAnsi="宋体" w:eastAsia="宋体" w:cs="宋体"/>
          <w:kern w:val="0"/>
          <w:sz w:val="24"/>
          <w:szCs w:val="24"/>
        </w:rPr>
      </w:pPr>
      <w:r>
        <w:rPr>
          <w:rFonts w:hint="eastAsia" w:ascii="宋体" w:hAnsi="宋体" w:eastAsia="宋体" w:cs="宋体"/>
          <w:kern w:val="0"/>
          <w:sz w:val="24"/>
          <w:szCs w:val="24"/>
        </w:rPr>
        <w:t>温度可靠测量范围：-</w:t>
      </w:r>
      <w:r>
        <w:rPr>
          <w:rFonts w:hint="eastAsia" w:ascii="宋体" w:hAnsi="宋体" w:eastAsia="宋体" w:cs="宋体"/>
          <w:kern w:val="0"/>
          <w:sz w:val="24"/>
          <w:szCs w:val="24"/>
        </w:rPr>
        <w:t>200</w:t>
      </w:r>
      <w:r>
        <w:rPr>
          <w:rFonts w:hint="eastAsia" w:ascii="宋体" w:hAnsi="宋体" w:eastAsia="宋体" w:cs="宋体"/>
          <w:kern w:val="0"/>
          <w:sz w:val="24"/>
          <w:szCs w:val="24"/>
        </w:rPr>
        <w:t>℃~</w:t>
      </w:r>
      <w:r>
        <w:rPr>
          <w:rFonts w:hint="eastAsia" w:ascii="宋体" w:hAnsi="宋体" w:eastAsia="宋体" w:cs="宋体"/>
          <w:kern w:val="0"/>
          <w:sz w:val="24"/>
          <w:szCs w:val="24"/>
        </w:rPr>
        <w:t>200</w:t>
      </w:r>
      <w:r>
        <w:rPr>
          <w:rFonts w:hint="eastAsia" w:ascii="宋体" w:hAnsi="宋体" w:eastAsia="宋体" w:cs="宋体"/>
          <w:kern w:val="0"/>
          <w:sz w:val="24"/>
          <w:szCs w:val="24"/>
        </w:rPr>
        <w:t>℃（±</w:t>
      </w:r>
      <w:r>
        <w:rPr>
          <w:rFonts w:hint="eastAsia" w:ascii="宋体" w:hAnsi="宋体" w:eastAsia="宋体" w:cs="宋体"/>
          <w:kern w:val="0"/>
          <w:sz w:val="24"/>
          <w:szCs w:val="24"/>
        </w:rPr>
        <w:t>2</w:t>
      </w:r>
      <w:r>
        <w:rPr>
          <w:rFonts w:hint="eastAsia" w:ascii="宋体" w:hAnsi="宋体" w:eastAsia="宋体" w:cs="宋体"/>
          <w:kern w:val="0"/>
          <w:sz w:val="24"/>
          <w:szCs w:val="24"/>
        </w:rPr>
        <w:t>℃）。</w:t>
      </w:r>
    </w:p>
    <w:p w14:paraId="38A077DF">
      <w:pPr>
        <w:pStyle w:val="17"/>
        <w:numPr>
          <w:ilvl w:val="0"/>
          <w:numId w:val="2"/>
        </w:numPr>
        <w:spacing w:line="360" w:lineRule="auto"/>
        <w:ind w:left="0" w:firstLine="0" w:firstLineChars="0"/>
        <w:jc w:val="left"/>
        <w:rPr>
          <w:rFonts w:hint="eastAsia" w:ascii="宋体" w:hAnsi="宋体" w:eastAsia="宋体" w:cs="宋体"/>
          <w:sz w:val="24"/>
          <w:szCs w:val="24"/>
        </w:rPr>
      </w:pPr>
      <w:r>
        <w:rPr>
          <w:rFonts w:hint="eastAsia" w:ascii="宋体" w:hAnsi="宋体" w:eastAsia="宋体" w:cs="宋体"/>
          <w:kern w:val="0"/>
          <w:sz w:val="24"/>
          <w:szCs w:val="24"/>
        </w:rPr>
        <w:t>无线数据中继器采用物联网Lo</w:t>
      </w:r>
      <w:r>
        <w:rPr>
          <w:rFonts w:hint="eastAsia" w:ascii="宋体" w:hAnsi="宋体" w:eastAsia="宋体" w:cs="宋体"/>
          <w:kern w:val="0"/>
          <w:sz w:val="24"/>
          <w:szCs w:val="24"/>
        </w:rPr>
        <w:t>ra</w:t>
      </w:r>
      <w:r>
        <w:rPr>
          <w:rFonts w:hint="eastAsia" w:ascii="宋体" w:hAnsi="宋体" w:eastAsia="宋体" w:cs="宋体"/>
          <w:kern w:val="0"/>
          <w:sz w:val="24"/>
          <w:szCs w:val="24"/>
        </w:rPr>
        <w:t>技术及低功耗技术，支持4G和</w:t>
      </w:r>
      <w:r>
        <w:rPr>
          <w:rFonts w:hint="eastAsia" w:ascii="宋体" w:hAnsi="宋体" w:eastAsia="宋体" w:cs="宋体"/>
          <w:kern w:val="0"/>
          <w:sz w:val="24"/>
          <w:szCs w:val="24"/>
        </w:rPr>
        <w:t>WIFI</w:t>
      </w:r>
      <w:r>
        <w:rPr>
          <w:rFonts w:hint="eastAsia" w:ascii="宋体" w:hAnsi="宋体" w:eastAsia="宋体" w:cs="宋体"/>
          <w:kern w:val="0"/>
          <w:sz w:val="24"/>
          <w:szCs w:val="24"/>
        </w:rPr>
        <w:t>两种网络连接方式，可同时接收和上传多个温度传感器数据，内置可充电锂电池，一次充电可达</w:t>
      </w:r>
      <w:r>
        <w:rPr>
          <w:rFonts w:hint="eastAsia" w:ascii="宋体" w:hAnsi="宋体" w:eastAsia="宋体" w:cs="宋体"/>
          <w:kern w:val="0"/>
          <w:sz w:val="24"/>
          <w:szCs w:val="24"/>
        </w:rPr>
        <w:t>3</w:t>
      </w:r>
      <w:r>
        <w:rPr>
          <w:rFonts w:hint="eastAsia" w:ascii="宋体" w:hAnsi="宋体" w:eastAsia="宋体" w:cs="宋体"/>
          <w:kern w:val="0"/>
          <w:sz w:val="24"/>
          <w:szCs w:val="24"/>
        </w:rPr>
        <w:t>天左右工作时间。</w:t>
      </w:r>
    </w:p>
    <w:p w14:paraId="298E982B">
      <w:pPr>
        <w:pStyle w:val="17"/>
        <w:numPr>
          <w:ilvl w:val="0"/>
          <w:numId w:val="2"/>
        </w:numPr>
        <w:spacing w:line="360" w:lineRule="auto"/>
        <w:ind w:left="0" w:firstLine="0" w:firstLineChars="0"/>
        <w:jc w:val="left"/>
        <w:rPr>
          <w:rFonts w:hint="eastAsia" w:ascii="宋体" w:hAnsi="宋体" w:eastAsia="宋体" w:cs="宋体"/>
          <w:kern w:val="0"/>
          <w:sz w:val="24"/>
          <w:szCs w:val="24"/>
        </w:rPr>
      </w:pPr>
      <w:r>
        <w:rPr>
          <w:rFonts w:hint="eastAsia" w:ascii="宋体" w:hAnsi="宋体" w:eastAsia="宋体" w:cs="宋体"/>
          <w:kern w:val="0"/>
          <w:sz w:val="24"/>
          <w:szCs w:val="24"/>
        </w:rPr>
        <w:t>温度无线传感器与无线数据中继器在L</w:t>
      </w:r>
      <w:r>
        <w:rPr>
          <w:rFonts w:hint="eastAsia" w:ascii="宋体" w:hAnsi="宋体" w:eastAsia="宋体" w:cs="宋体"/>
          <w:kern w:val="0"/>
          <w:sz w:val="24"/>
          <w:szCs w:val="24"/>
        </w:rPr>
        <w:t>ora</w:t>
      </w:r>
      <w:r>
        <w:rPr>
          <w:rFonts w:hint="eastAsia" w:ascii="宋体" w:hAnsi="宋体" w:eastAsia="宋体" w:cs="宋体"/>
          <w:kern w:val="0"/>
          <w:sz w:val="24"/>
          <w:szCs w:val="24"/>
        </w:rPr>
        <w:t>信号有效范围内自适应、自匹配，无需进行任何匹配及网络设置。</w:t>
      </w:r>
    </w:p>
    <w:p w14:paraId="66A1A6BF">
      <w:pPr>
        <w:pStyle w:val="17"/>
        <w:numPr>
          <w:ilvl w:val="0"/>
          <w:numId w:val="2"/>
        </w:numPr>
        <w:spacing w:line="360" w:lineRule="auto"/>
        <w:ind w:left="0" w:firstLine="0" w:firstLineChars="0"/>
        <w:jc w:val="left"/>
        <w:rPr>
          <w:rFonts w:hint="eastAsia" w:ascii="宋体" w:hAnsi="宋体" w:eastAsia="宋体" w:cs="宋体"/>
          <w:kern w:val="0"/>
          <w:sz w:val="24"/>
          <w:szCs w:val="24"/>
        </w:rPr>
      </w:pPr>
      <w:r>
        <w:rPr>
          <w:rFonts w:hint="eastAsia" w:ascii="宋体" w:hAnsi="宋体" w:eastAsia="宋体" w:cs="宋体"/>
          <w:kern w:val="0"/>
          <w:sz w:val="24"/>
          <w:szCs w:val="24"/>
        </w:rPr>
        <w:t>无线数据中继器可监测电池剩余容量，低于指定容量后可通过语音、短信、邮件、微信方式发送电量告警信息。</w:t>
      </w:r>
    </w:p>
    <w:p w14:paraId="683CE81C">
      <w:pPr>
        <w:pStyle w:val="17"/>
        <w:numPr>
          <w:ilvl w:val="0"/>
          <w:numId w:val="2"/>
        </w:numPr>
        <w:spacing w:line="360" w:lineRule="auto"/>
        <w:ind w:left="0" w:firstLine="0" w:firstLineChars="0"/>
        <w:jc w:val="left"/>
        <w:rPr>
          <w:rFonts w:hint="eastAsia" w:ascii="宋体" w:hAnsi="宋体" w:eastAsia="宋体" w:cs="宋体"/>
          <w:kern w:val="0"/>
          <w:sz w:val="24"/>
          <w:szCs w:val="24"/>
        </w:rPr>
      </w:pPr>
      <w:r>
        <w:rPr>
          <w:rFonts w:hint="eastAsia" w:ascii="宋体" w:hAnsi="宋体" w:eastAsia="宋体" w:cs="宋体"/>
          <w:kern w:val="0"/>
          <w:sz w:val="24"/>
          <w:szCs w:val="24"/>
        </w:rPr>
        <w:t>资质证书</w:t>
      </w:r>
    </w:p>
    <w:p w14:paraId="03A16A91">
      <w:pPr>
        <w:pStyle w:val="18"/>
        <w:numPr>
          <w:ilvl w:val="0"/>
          <w:numId w:val="3"/>
        </w:numPr>
        <w:snapToGrid w:val="0"/>
        <w:spacing w:line="360" w:lineRule="auto"/>
        <w:ind w:left="0" w:firstLine="0" w:firstLineChars="0"/>
        <w:jc w:val="left"/>
        <w:rPr>
          <w:rFonts w:hint="eastAsia" w:ascii="宋体" w:hAnsi="宋体" w:eastAsia="宋体" w:cs="宋体"/>
          <w:kern w:val="0"/>
          <w:sz w:val="24"/>
          <w:szCs w:val="24"/>
        </w:rPr>
      </w:pPr>
      <w:r>
        <w:rPr>
          <w:rFonts w:hint="eastAsia" w:ascii="宋体" w:hAnsi="宋体" w:eastAsia="宋体" w:cs="宋体"/>
          <w:kern w:val="0"/>
          <w:sz w:val="24"/>
          <w:szCs w:val="24"/>
        </w:rPr>
        <w:t>通过C</w:t>
      </w:r>
      <w:r>
        <w:rPr>
          <w:rFonts w:hint="eastAsia" w:ascii="宋体" w:hAnsi="宋体" w:eastAsia="宋体" w:cs="宋体"/>
          <w:kern w:val="0"/>
          <w:sz w:val="24"/>
          <w:szCs w:val="24"/>
        </w:rPr>
        <w:t>E</w:t>
      </w:r>
      <w:r>
        <w:rPr>
          <w:rFonts w:hint="eastAsia" w:ascii="宋体" w:hAnsi="宋体" w:eastAsia="宋体" w:cs="宋体"/>
          <w:kern w:val="0"/>
          <w:sz w:val="24"/>
          <w:szCs w:val="24"/>
        </w:rPr>
        <w:t>认证。</w:t>
      </w:r>
    </w:p>
    <w:p w14:paraId="628201D5">
      <w:pPr>
        <w:pStyle w:val="18"/>
        <w:numPr>
          <w:ilvl w:val="0"/>
          <w:numId w:val="3"/>
        </w:numPr>
        <w:snapToGrid w:val="0"/>
        <w:spacing w:line="360" w:lineRule="auto"/>
        <w:ind w:left="0" w:firstLine="0" w:firstLineChars="0"/>
        <w:jc w:val="left"/>
        <w:rPr>
          <w:rFonts w:hint="eastAsia" w:ascii="宋体" w:hAnsi="宋体" w:eastAsia="宋体" w:cs="宋体"/>
          <w:kern w:val="0"/>
          <w:sz w:val="24"/>
          <w:szCs w:val="24"/>
        </w:rPr>
      </w:pPr>
      <w:r>
        <w:rPr>
          <w:rFonts w:hint="eastAsia" w:ascii="宋体" w:hAnsi="宋体" w:eastAsia="宋体" w:cs="宋体"/>
          <w:kern w:val="0"/>
          <w:sz w:val="24"/>
          <w:szCs w:val="24"/>
        </w:rPr>
        <w:t>通过I</w:t>
      </w:r>
      <w:r>
        <w:rPr>
          <w:rFonts w:hint="eastAsia" w:ascii="宋体" w:hAnsi="宋体" w:eastAsia="宋体" w:cs="宋体"/>
          <w:kern w:val="0"/>
          <w:sz w:val="24"/>
          <w:szCs w:val="24"/>
        </w:rPr>
        <w:t>SO9000</w:t>
      </w:r>
      <w:r>
        <w:rPr>
          <w:rFonts w:hint="eastAsia" w:ascii="宋体" w:hAnsi="宋体" w:eastAsia="宋体" w:cs="宋体"/>
          <w:kern w:val="0"/>
          <w:sz w:val="24"/>
          <w:szCs w:val="24"/>
        </w:rPr>
        <w:t>体系认证。</w:t>
      </w:r>
    </w:p>
    <w:p w14:paraId="308D3B52">
      <w:pPr>
        <w:pStyle w:val="18"/>
        <w:numPr>
          <w:ilvl w:val="0"/>
          <w:numId w:val="3"/>
        </w:numPr>
        <w:snapToGrid w:val="0"/>
        <w:spacing w:line="360" w:lineRule="auto"/>
        <w:ind w:left="0" w:firstLine="0" w:firstLineChars="0"/>
        <w:jc w:val="left"/>
        <w:rPr>
          <w:rFonts w:hint="eastAsia" w:ascii="宋体" w:hAnsi="宋体" w:eastAsia="宋体" w:cs="宋体"/>
          <w:kern w:val="0"/>
          <w:sz w:val="24"/>
          <w:szCs w:val="24"/>
        </w:rPr>
      </w:pPr>
      <w:r>
        <w:rPr>
          <w:rFonts w:hint="eastAsia" w:ascii="宋体" w:hAnsi="宋体" w:eastAsia="宋体" w:cs="宋体"/>
          <w:kern w:val="0"/>
          <w:sz w:val="24"/>
          <w:szCs w:val="24"/>
        </w:rPr>
        <w:t>具有软件产品登记证书。</w:t>
      </w:r>
    </w:p>
    <w:p w14:paraId="352984B1">
      <w:pPr>
        <w:pStyle w:val="18"/>
        <w:numPr>
          <w:ilvl w:val="0"/>
          <w:numId w:val="3"/>
        </w:numPr>
        <w:snapToGrid w:val="0"/>
        <w:spacing w:line="360" w:lineRule="auto"/>
        <w:ind w:left="0" w:firstLine="0" w:firstLineChars="0"/>
        <w:jc w:val="left"/>
        <w:rPr>
          <w:rFonts w:hint="eastAsia" w:ascii="宋体" w:hAnsi="宋体" w:eastAsia="宋体" w:cs="宋体"/>
          <w:kern w:val="0"/>
          <w:sz w:val="24"/>
          <w:szCs w:val="24"/>
        </w:rPr>
      </w:pPr>
      <w:r>
        <w:rPr>
          <w:rFonts w:hint="eastAsia" w:ascii="宋体" w:hAnsi="宋体" w:eastAsia="宋体" w:cs="宋体"/>
          <w:kern w:val="0"/>
          <w:sz w:val="24"/>
          <w:szCs w:val="24"/>
        </w:rPr>
        <w:t>具有软件企业认定证书。</w:t>
      </w:r>
    </w:p>
    <w:p w14:paraId="5F21D619">
      <w:pPr>
        <w:pStyle w:val="18"/>
        <w:numPr>
          <w:ilvl w:val="0"/>
          <w:numId w:val="3"/>
        </w:numPr>
        <w:snapToGrid w:val="0"/>
        <w:spacing w:line="360" w:lineRule="auto"/>
        <w:ind w:left="0" w:firstLine="0" w:firstLineChars="0"/>
        <w:jc w:val="left"/>
        <w:rPr>
          <w:rFonts w:hint="eastAsia" w:ascii="宋体" w:hAnsi="宋体" w:eastAsia="宋体" w:cs="宋体"/>
          <w:kern w:val="0"/>
          <w:sz w:val="24"/>
          <w:szCs w:val="24"/>
        </w:rPr>
      </w:pPr>
      <w:r>
        <w:rPr>
          <w:rFonts w:hint="eastAsia" w:ascii="宋体" w:hAnsi="宋体" w:eastAsia="宋体" w:cs="宋体"/>
          <w:kern w:val="0"/>
          <w:sz w:val="24"/>
          <w:szCs w:val="24"/>
        </w:rPr>
        <w:t>具有软件著作权证书。</w: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Wingdings">
    <w:panose1 w:val="05000000000000000000"/>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93021C"/>
    <w:multiLevelType w:val="multilevel"/>
    <w:tmpl w:val="2393021C"/>
    <w:lvl w:ilvl="0" w:tentative="0">
      <w:start w:val="1"/>
      <w:numFmt w:val="bullet"/>
      <w:lvlText w:val=""/>
      <w:lvlJc w:val="left"/>
      <w:pPr>
        <w:ind w:left="905" w:hanging="480"/>
      </w:pPr>
      <w:rPr>
        <w:rFonts w:hint="default" w:ascii="Wingdings" w:hAnsi="Wingdings"/>
      </w:rPr>
    </w:lvl>
    <w:lvl w:ilvl="1" w:tentative="0">
      <w:start w:val="1"/>
      <w:numFmt w:val="lowerLetter"/>
      <w:lvlText w:val="%2)"/>
      <w:lvlJc w:val="left"/>
      <w:pPr>
        <w:ind w:left="1385" w:hanging="480"/>
      </w:pPr>
    </w:lvl>
    <w:lvl w:ilvl="2" w:tentative="0">
      <w:start w:val="1"/>
      <w:numFmt w:val="lowerRoman"/>
      <w:lvlText w:val="%3."/>
      <w:lvlJc w:val="right"/>
      <w:pPr>
        <w:ind w:left="1865" w:hanging="480"/>
      </w:pPr>
    </w:lvl>
    <w:lvl w:ilvl="3" w:tentative="0">
      <w:start w:val="1"/>
      <w:numFmt w:val="decimal"/>
      <w:lvlText w:val="%4."/>
      <w:lvlJc w:val="left"/>
      <w:pPr>
        <w:ind w:left="2345" w:hanging="480"/>
      </w:pPr>
    </w:lvl>
    <w:lvl w:ilvl="4" w:tentative="0">
      <w:start w:val="1"/>
      <w:numFmt w:val="lowerLetter"/>
      <w:lvlText w:val="%5)"/>
      <w:lvlJc w:val="left"/>
      <w:pPr>
        <w:ind w:left="2825" w:hanging="480"/>
      </w:pPr>
    </w:lvl>
    <w:lvl w:ilvl="5" w:tentative="0">
      <w:start w:val="1"/>
      <w:numFmt w:val="lowerRoman"/>
      <w:lvlText w:val="%6."/>
      <w:lvlJc w:val="right"/>
      <w:pPr>
        <w:ind w:left="3305" w:hanging="480"/>
      </w:pPr>
    </w:lvl>
    <w:lvl w:ilvl="6" w:tentative="0">
      <w:start w:val="1"/>
      <w:numFmt w:val="decimal"/>
      <w:lvlText w:val="%7."/>
      <w:lvlJc w:val="left"/>
      <w:pPr>
        <w:ind w:left="3785" w:hanging="480"/>
      </w:pPr>
    </w:lvl>
    <w:lvl w:ilvl="7" w:tentative="0">
      <w:start w:val="1"/>
      <w:numFmt w:val="lowerLetter"/>
      <w:lvlText w:val="%8)"/>
      <w:lvlJc w:val="left"/>
      <w:pPr>
        <w:ind w:left="4265" w:hanging="480"/>
      </w:pPr>
    </w:lvl>
    <w:lvl w:ilvl="8" w:tentative="0">
      <w:start w:val="1"/>
      <w:numFmt w:val="lowerRoman"/>
      <w:lvlText w:val="%9."/>
      <w:lvlJc w:val="right"/>
      <w:pPr>
        <w:ind w:left="4745" w:hanging="480"/>
      </w:pPr>
    </w:lvl>
  </w:abstractNum>
  <w:abstractNum w:abstractNumId="1">
    <w:nsid w:val="79772F6F"/>
    <w:multiLevelType w:val="multilevel"/>
    <w:tmpl w:val="79772F6F"/>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BE4269B"/>
    <w:multiLevelType w:val="multilevel"/>
    <w:tmpl w:val="7BE4269B"/>
    <w:lvl w:ilvl="0" w:tentative="0">
      <w:start w:val="1"/>
      <w:numFmt w:val="decimal"/>
      <w:pStyle w:val="2"/>
      <w:lvlText w:val="%1"/>
      <w:lvlJc w:val="left"/>
      <w:pPr>
        <w:ind w:left="432" w:hanging="432"/>
      </w:pPr>
    </w:lvl>
    <w:lvl w:ilvl="1" w:tentative="0">
      <w:start w:val="1"/>
      <w:numFmt w:val="decimal"/>
      <w:pStyle w:val="3"/>
      <w:lvlText w:val="%1.%2"/>
      <w:lvlJc w:val="left"/>
      <w:pPr>
        <w:ind w:left="576" w:hanging="576"/>
      </w:pPr>
    </w:lvl>
    <w:lvl w:ilvl="2" w:tentative="0">
      <w:start w:val="1"/>
      <w:numFmt w:val="decimal"/>
      <w:pStyle w:val="4"/>
      <w:lvlText w:val="%1.%2.%3"/>
      <w:lvlJc w:val="left"/>
      <w:pPr>
        <w:ind w:left="720" w:hanging="720"/>
      </w:pPr>
    </w:lvl>
    <w:lvl w:ilvl="3" w:tentative="0">
      <w:start w:val="1"/>
      <w:numFmt w:val="decimal"/>
      <w:pStyle w:val="5"/>
      <w:lvlText w:val="%1.%2.%3.%4"/>
      <w:lvlJc w:val="left"/>
      <w:pPr>
        <w:ind w:left="864" w:hanging="864"/>
      </w:pPr>
    </w:lvl>
    <w:lvl w:ilvl="4" w:tentative="0">
      <w:start w:val="1"/>
      <w:numFmt w:val="decimal"/>
      <w:pStyle w:val="6"/>
      <w:lvlText w:val="%1.%2.%3.%4.%5"/>
      <w:lvlJc w:val="left"/>
      <w:pPr>
        <w:ind w:left="1008" w:hanging="1008"/>
      </w:pPr>
    </w:lvl>
    <w:lvl w:ilvl="5" w:tentative="0">
      <w:start w:val="1"/>
      <w:numFmt w:val="decimal"/>
      <w:pStyle w:val="7"/>
      <w:lvlText w:val="%1.%2.%3.%4.%5.%6"/>
      <w:lvlJc w:val="left"/>
      <w:pPr>
        <w:ind w:left="1152" w:hanging="1152"/>
      </w:pPr>
    </w:lvl>
    <w:lvl w:ilvl="6" w:tentative="0">
      <w:start w:val="1"/>
      <w:numFmt w:val="decimal"/>
      <w:pStyle w:val="8"/>
      <w:lvlText w:val="%1.%2.%3.%4.%5.%6.%7"/>
      <w:lvlJc w:val="left"/>
      <w:pPr>
        <w:ind w:left="1296" w:hanging="1296"/>
      </w:pPr>
    </w:lvl>
    <w:lvl w:ilvl="7" w:tentative="0">
      <w:start w:val="1"/>
      <w:numFmt w:val="decimal"/>
      <w:pStyle w:val="9"/>
      <w:lvlText w:val="%1.%2.%3.%4.%5.%6.%7.%8"/>
      <w:lvlJc w:val="left"/>
      <w:pPr>
        <w:ind w:left="1440" w:hanging="1440"/>
      </w:pPr>
    </w:lvl>
    <w:lvl w:ilvl="8" w:tentative="0">
      <w:start w:val="1"/>
      <w:numFmt w:val="decimal"/>
      <w:pStyle w:val="10"/>
      <w:lvlText w:val="%1.%2.%3.%4.%5.%6.%7.%8.%9"/>
      <w:lvlJc w:val="left"/>
      <w:pPr>
        <w:ind w:left="1584" w:hanging="1584"/>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13B"/>
    <w:rsid w:val="0000113B"/>
    <w:rsid w:val="00055FF1"/>
    <w:rsid w:val="000B7972"/>
    <w:rsid w:val="000F7590"/>
    <w:rsid w:val="002A7E7C"/>
    <w:rsid w:val="002C79A9"/>
    <w:rsid w:val="002D0676"/>
    <w:rsid w:val="002E6539"/>
    <w:rsid w:val="003B137A"/>
    <w:rsid w:val="003B5D58"/>
    <w:rsid w:val="00460655"/>
    <w:rsid w:val="00536171"/>
    <w:rsid w:val="00536E79"/>
    <w:rsid w:val="00673EA4"/>
    <w:rsid w:val="006C16EE"/>
    <w:rsid w:val="006C25BC"/>
    <w:rsid w:val="006F02F6"/>
    <w:rsid w:val="00730F1F"/>
    <w:rsid w:val="00733360"/>
    <w:rsid w:val="00790510"/>
    <w:rsid w:val="007D2210"/>
    <w:rsid w:val="008178C4"/>
    <w:rsid w:val="00822959"/>
    <w:rsid w:val="00845F69"/>
    <w:rsid w:val="00883287"/>
    <w:rsid w:val="008D39BC"/>
    <w:rsid w:val="009031E8"/>
    <w:rsid w:val="00904F8F"/>
    <w:rsid w:val="00954D52"/>
    <w:rsid w:val="009A107A"/>
    <w:rsid w:val="00A04C9B"/>
    <w:rsid w:val="00A26451"/>
    <w:rsid w:val="00AB6E74"/>
    <w:rsid w:val="00BD6A98"/>
    <w:rsid w:val="00C21000"/>
    <w:rsid w:val="00C533CA"/>
    <w:rsid w:val="00CD2611"/>
    <w:rsid w:val="00D0148A"/>
    <w:rsid w:val="00D25DB5"/>
    <w:rsid w:val="00D57754"/>
    <w:rsid w:val="00D82BA6"/>
    <w:rsid w:val="00DE3A5E"/>
    <w:rsid w:val="00E54102"/>
    <w:rsid w:val="00E755EB"/>
    <w:rsid w:val="00E81FB3"/>
    <w:rsid w:val="00EC2781"/>
    <w:rsid w:val="00ED1586"/>
    <w:rsid w:val="00ED5282"/>
    <w:rsid w:val="00EF726C"/>
    <w:rsid w:val="1A0878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0"/>
    <w:pPr>
      <w:keepNext/>
      <w:keepLines/>
      <w:numPr>
        <w:ilvl w:val="0"/>
        <w:numId w:val="1"/>
      </w:numPr>
      <w:spacing w:before="60" w:line="300" w:lineRule="auto"/>
      <w:outlineLvl w:val="0"/>
    </w:pPr>
    <w:rPr>
      <w:rFonts w:cs="Times New Roman" w:asciiTheme="majorEastAsia" w:hAnsiTheme="majorEastAsia" w:eastAsiaTheme="majorEastAsia"/>
      <w:b/>
      <w:bCs/>
      <w:kern w:val="44"/>
      <w:sz w:val="28"/>
      <w:szCs w:val="28"/>
    </w:rPr>
  </w:style>
  <w:style w:type="paragraph" w:styleId="3">
    <w:name w:val="heading 2"/>
    <w:basedOn w:val="1"/>
    <w:next w:val="1"/>
    <w:link w:val="20"/>
    <w:qFormat/>
    <w:uiPriority w:val="0"/>
    <w:pPr>
      <w:keepNext/>
      <w:keepLines/>
      <w:numPr>
        <w:ilvl w:val="1"/>
        <w:numId w:val="1"/>
      </w:numPr>
      <w:spacing w:line="300" w:lineRule="auto"/>
      <w:outlineLvl w:val="1"/>
    </w:pPr>
    <w:rPr>
      <w:rFonts w:asciiTheme="majorHAnsi" w:hAnsiTheme="majorHAnsi" w:eastAsiaTheme="majorEastAsia" w:cstheme="majorBidi"/>
      <w:b/>
      <w:bCs/>
      <w:kern w:val="0"/>
      <w:sz w:val="24"/>
      <w:szCs w:val="32"/>
    </w:rPr>
  </w:style>
  <w:style w:type="paragraph" w:styleId="4">
    <w:name w:val="heading 3"/>
    <w:basedOn w:val="1"/>
    <w:next w:val="1"/>
    <w:link w:val="21"/>
    <w:qFormat/>
    <w:uiPriority w:val="0"/>
    <w:pPr>
      <w:keepNext/>
      <w:keepLines/>
      <w:numPr>
        <w:ilvl w:val="2"/>
        <w:numId w:val="1"/>
      </w:numPr>
      <w:spacing w:line="415" w:lineRule="auto"/>
      <w:outlineLvl w:val="2"/>
    </w:pPr>
    <w:rPr>
      <w:rFonts w:ascii="Times New Roman" w:hAnsi="Times New Roman" w:eastAsia="宋体" w:cs="Times New Roman"/>
      <w:b/>
      <w:bCs/>
      <w:sz w:val="24"/>
      <w:szCs w:val="24"/>
    </w:rPr>
  </w:style>
  <w:style w:type="paragraph" w:styleId="5">
    <w:name w:val="heading 4"/>
    <w:basedOn w:val="1"/>
    <w:next w:val="1"/>
    <w:link w:val="22"/>
    <w:qFormat/>
    <w:uiPriority w:val="0"/>
    <w:pPr>
      <w:keepNext/>
      <w:keepLines/>
      <w:numPr>
        <w:ilvl w:val="3"/>
        <w:numId w:val="1"/>
      </w:numPr>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qFormat/>
    <w:uiPriority w:val="0"/>
    <w:pPr>
      <w:keepNext/>
      <w:keepLines/>
      <w:numPr>
        <w:ilvl w:val="4"/>
        <w:numId w:val="1"/>
      </w:numPr>
      <w:spacing w:before="280" w:after="290" w:line="376" w:lineRule="auto"/>
      <w:outlineLvl w:val="4"/>
    </w:pPr>
    <w:rPr>
      <w:rFonts w:ascii="Times New Roman" w:hAnsi="Times New Roman" w:eastAsia="宋体" w:cs="Times New Roman"/>
      <w:b/>
      <w:bCs/>
      <w:sz w:val="28"/>
      <w:szCs w:val="28"/>
    </w:rPr>
  </w:style>
  <w:style w:type="paragraph" w:styleId="7">
    <w:name w:val="heading 6"/>
    <w:basedOn w:val="1"/>
    <w:next w:val="1"/>
    <w:link w:val="24"/>
    <w:unhideWhenUsed/>
    <w:qFormat/>
    <w:uiPriority w:val="0"/>
    <w:pPr>
      <w:keepNext/>
      <w:keepLines/>
      <w:numPr>
        <w:ilvl w:val="5"/>
        <w:numId w:val="1"/>
      </w:numPr>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unhideWhenUsed/>
    <w:qFormat/>
    <w:uiPriority w:val="0"/>
    <w:pPr>
      <w:keepNext/>
      <w:keepLines/>
      <w:numPr>
        <w:ilvl w:val="6"/>
        <w:numId w:val="1"/>
      </w:numPr>
      <w:spacing w:before="240" w:after="64" w:line="320" w:lineRule="auto"/>
      <w:outlineLvl w:val="6"/>
    </w:pPr>
    <w:rPr>
      <w:rFonts w:ascii="Times New Roman" w:hAnsi="Times New Roman" w:eastAsia="宋体" w:cs="Times New Roman"/>
      <w:b/>
      <w:bCs/>
      <w:sz w:val="24"/>
      <w:szCs w:val="24"/>
    </w:rPr>
  </w:style>
  <w:style w:type="paragraph" w:styleId="9">
    <w:name w:val="heading 8"/>
    <w:basedOn w:val="1"/>
    <w:next w:val="1"/>
    <w:link w:val="26"/>
    <w:unhideWhenUsed/>
    <w:qFormat/>
    <w:uiPriority w:val="0"/>
    <w:pPr>
      <w:keepNext/>
      <w:keepLines/>
      <w:numPr>
        <w:ilvl w:val="7"/>
        <w:numId w:val="1"/>
      </w:numPr>
      <w:spacing w:before="240" w:after="64" w:line="320" w:lineRule="auto"/>
      <w:outlineLvl w:val="7"/>
    </w:pPr>
    <w:rPr>
      <w:rFonts w:asciiTheme="majorHAnsi" w:hAnsiTheme="majorHAnsi" w:eastAsiaTheme="majorEastAsia" w:cstheme="majorBidi"/>
      <w:sz w:val="24"/>
      <w:szCs w:val="24"/>
    </w:rPr>
  </w:style>
  <w:style w:type="paragraph" w:styleId="10">
    <w:name w:val="heading 9"/>
    <w:basedOn w:val="1"/>
    <w:next w:val="1"/>
    <w:link w:val="27"/>
    <w:unhideWhenUsed/>
    <w:qFormat/>
    <w:uiPriority w:val="0"/>
    <w:pPr>
      <w:keepNext/>
      <w:keepLines/>
      <w:numPr>
        <w:ilvl w:val="8"/>
        <w:numId w:val="1"/>
      </w:numPr>
      <w:spacing w:before="240" w:after="64" w:line="320" w:lineRule="auto"/>
      <w:outlineLvl w:val="8"/>
    </w:pPr>
    <w:rPr>
      <w:rFonts w:asciiTheme="majorHAnsi" w:hAnsiTheme="majorHAnsi" w:eastAsiaTheme="majorEastAsia" w:cstheme="majorBidi"/>
      <w:szCs w:val="21"/>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16"/>
    <w:unhideWhenUsed/>
    <w:qFormat/>
    <w:uiPriority w:val="99"/>
    <w:pPr>
      <w:tabs>
        <w:tab w:val="center" w:pos="4153"/>
        <w:tab w:val="right" w:pos="8306"/>
      </w:tabs>
      <w:snapToGrid w:val="0"/>
      <w:jc w:val="left"/>
    </w:pPr>
    <w:rPr>
      <w:sz w:val="18"/>
      <w:szCs w:val="18"/>
    </w:rPr>
  </w:style>
  <w:style w:type="paragraph" w:styleId="12">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5">
    <w:name w:val="页眉 字符"/>
    <w:basedOn w:val="14"/>
    <w:link w:val="12"/>
    <w:qFormat/>
    <w:uiPriority w:val="99"/>
    <w:rPr>
      <w:sz w:val="18"/>
      <w:szCs w:val="18"/>
    </w:rPr>
  </w:style>
  <w:style w:type="character" w:customStyle="1" w:styleId="16">
    <w:name w:val="页脚 字符"/>
    <w:basedOn w:val="14"/>
    <w:link w:val="11"/>
    <w:qFormat/>
    <w:uiPriority w:val="99"/>
    <w:rPr>
      <w:sz w:val="18"/>
      <w:szCs w:val="18"/>
    </w:rPr>
  </w:style>
  <w:style w:type="paragraph" w:styleId="17">
    <w:name w:val="List Paragraph"/>
    <w:basedOn w:val="1"/>
    <w:qFormat/>
    <w:uiPriority w:val="99"/>
    <w:pPr>
      <w:ind w:firstLine="420" w:firstLineChars="200"/>
    </w:pPr>
  </w:style>
  <w:style w:type="paragraph" w:customStyle="1" w:styleId="18">
    <w:name w:val="列出段落1"/>
    <w:basedOn w:val="1"/>
    <w:qFormat/>
    <w:uiPriority w:val="34"/>
    <w:pPr>
      <w:ind w:firstLine="420" w:firstLineChars="200"/>
    </w:pPr>
    <w:rPr>
      <w:rFonts w:ascii="Times New Roman" w:hAnsi="Times New Roman" w:eastAsia="宋体" w:cs="Times New Roman"/>
      <w:szCs w:val="24"/>
    </w:rPr>
  </w:style>
  <w:style w:type="character" w:customStyle="1" w:styleId="19">
    <w:name w:val="标题 1 字符"/>
    <w:basedOn w:val="14"/>
    <w:link w:val="2"/>
    <w:qFormat/>
    <w:uiPriority w:val="0"/>
    <w:rPr>
      <w:rFonts w:cs="Times New Roman" w:asciiTheme="majorEastAsia" w:hAnsiTheme="majorEastAsia" w:eastAsiaTheme="majorEastAsia"/>
      <w:b/>
      <w:bCs/>
      <w:kern w:val="44"/>
      <w:sz w:val="28"/>
      <w:szCs w:val="28"/>
    </w:rPr>
  </w:style>
  <w:style w:type="character" w:customStyle="1" w:styleId="20">
    <w:name w:val="标题 2 字符"/>
    <w:basedOn w:val="14"/>
    <w:link w:val="3"/>
    <w:qFormat/>
    <w:uiPriority w:val="0"/>
    <w:rPr>
      <w:rFonts w:asciiTheme="majorHAnsi" w:hAnsiTheme="majorHAnsi" w:eastAsiaTheme="majorEastAsia" w:cstheme="majorBidi"/>
      <w:b/>
      <w:bCs/>
      <w:kern w:val="0"/>
      <w:sz w:val="24"/>
      <w:szCs w:val="32"/>
    </w:rPr>
  </w:style>
  <w:style w:type="character" w:customStyle="1" w:styleId="21">
    <w:name w:val="标题 3 字符"/>
    <w:basedOn w:val="14"/>
    <w:link w:val="4"/>
    <w:qFormat/>
    <w:uiPriority w:val="0"/>
    <w:rPr>
      <w:rFonts w:ascii="Times New Roman" w:hAnsi="Times New Roman" w:eastAsia="宋体" w:cs="Times New Roman"/>
      <w:b/>
      <w:bCs/>
      <w:sz w:val="24"/>
      <w:szCs w:val="24"/>
    </w:rPr>
  </w:style>
  <w:style w:type="character" w:customStyle="1" w:styleId="22">
    <w:name w:val="标题 4 字符"/>
    <w:basedOn w:val="14"/>
    <w:link w:val="5"/>
    <w:qFormat/>
    <w:uiPriority w:val="0"/>
    <w:rPr>
      <w:rFonts w:asciiTheme="majorHAnsi" w:hAnsiTheme="majorHAnsi" w:eastAsiaTheme="majorEastAsia" w:cstheme="majorBidi"/>
      <w:b/>
      <w:bCs/>
      <w:sz w:val="28"/>
      <w:szCs w:val="28"/>
    </w:rPr>
  </w:style>
  <w:style w:type="character" w:customStyle="1" w:styleId="23">
    <w:name w:val="标题 5 字符"/>
    <w:basedOn w:val="14"/>
    <w:link w:val="6"/>
    <w:qFormat/>
    <w:uiPriority w:val="0"/>
    <w:rPr>
      <w:rFonts w:ascii="Times New Roman" w:hAnsi="Times New Roman" w:eastAsia="宋体" w:cs="Times New Roman"/>
      <w:b/>
      <w:bCs/>
      <w:sz w:val="28"/>
      <w:szCs w:val="28"/>
    </w:rPr>
  </w:style>
  <w:style w:type="character" w:customStyle="1" w:styleId="24">
    <w:name w:val="标题 6 字符"/>
    <w:basedOn w:val="14"/>
    <w:link w:val="7"/>
    <w:qFormat/>
    <w:uiPriority w:val="0"/>
    <w:rPr>
      <w:rFonts w:asciiTheme="majorHAnsi" w:hAnsiTheme="majorHAnsi" w:eastAsiaTheme="majorEastAsia" w:cstheme="majorBidi"/>
      <w:b/>
      <w:bCs/>
      <w:sz w:val="24"/>
      <w:szCs w:val="24"/>
    </w:rPr>
  </w:style>
  <w:style w:type="character" w:customStyle="1" w:styleId="25">
    <w:name w:val="标题 7 字符"/>
    <w:basedOn w:val="14"/>
    <w:link w:val="8"/>
    <w:qFormat/>
    <w:uiPriority w:val="0"/>
    <w:rPr>
      <w:rFonts w:ascii="Times New Roman" w:hAnsi="Times New Roman" w:eastAsia="宋体" w:cs="Times New Roman"/>
      <w:b/>
      <w:bCs/>
      <w:sz w:val="24"/>
      <w:szCs w:val="24"/>
    </w:rPr>
  </w:style>
  <w:style w:type="character" w:customStyle="1" w:styleId="26">
    <w:name w:val="标题 8 字符"/>
    <w:basedOn w:val="14"/>
    <w:link w:val="9"/>
    <w:qFormat/>
    <w:uiPriority w:val="0"/>
    <w:rPr>
      <w:rFonts w:asciiTheme="majorHAnsi" w:hAnsiTheme="majorHAnsi" w:eastAsiaTheme="majorEastAsia" w:cstheme="majorBidi"/>
      <w:sz w:val="24"/>
      <w:szCs w:val="24"/>
    </w:rPr>
  </w:style>
  <w:style w:type="character" w:customStyle="1" w:styleId="27">
    <w:name w:val="标题 9 字符"/>
    <w:basedOn w:val="14"/>
    <w:link w:val="10"/>
    <w:qFormat/>
    <w:uiPriority w:val="0"/>
    <w:rPr>
      <w:rFonts w:asciiTheme="majorHAnsi" w:hAnsiTheme="majorHAnsi" w:eastAsiaTheme="majorEastAsia" w:cstheme="majorBidi"/>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1107</Words>
  <Characters>1155</Characters>
  <Lines>27</Lines>
  <Paragraphs>42</Paragraphs>
  <TotalTime>94</TotalTime>
  <ScaleCrop>false</ScaleCrop>
  <LinksUpToDate>false</LinksUpToDate>
  <CharactersWithSpaces>1159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2019-06-18T01:47:00Z</dcterms:created>
  <dc:creator>军 但</dc:creator>
  <cp:lastModifiedBy>Winnie</cp:lastModifiedBy>
  <dcterms:modified xsi:type="dcterms:W3CDTF">2026-06-23T07:02:08Z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eyJoZGlkIjoiYmQ1NmJkOGZlZDAzMzRmZWNmNzliZDM3OWNiY2VmOTIiLCJ1c2VySWQiOiIzMTIzNzQ1NjMifQ==</vt:lpwstr>
  </property>
  <property fmtid="{D5CDD505-2E9C-101B-9397-08002B2CF9AE}" pid="3" name="KSOProductBuildVer">
    <vt:lpwstr>2052-12.1.0.26895</vt:lpwstr>
  </property>
  <property fmtid="{D5CDD505-2E9C-101B-9397-08002B2CF9AE}" pid="4" name="ICV">
    <vt:lpwstr>2703F8B27D4F470884F173EE824565F6_13</vt:lpwstr>
  </property>
</Properties>
</file>