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5AE446">
      <w:pPr>
        <w:jc w:val="center"/>
        <w:rPr>
          <w:rFonts w:hint="eastAsia" w:eastAsia="宋体"/>
          <w:b/>
          <w:bCs/>
          <w:sz w:val="28"/>
          <w:szCs w:val="36"/>
          <w:lang w:eastAsia="zh-CN"/>
        </w:rPr>
      </w:pPr>
      <w:r>
        <w:rPr>
          <w:rFonts w:hint="eastAsia"/>
          <w:b/>
          <w:bCs/>
          <w:sz w:val="28"/>
          <w:szCs w:val="36"/>
        </w:rPr>
        <w:t>维保服务</w:t>
      </w:r>
      <w:r>
        <w:rPr>
          <w:rFonts w:hint="eastAsia"/>
          <w:b/>
          <w:bCs/>
          <w:sz w:val="28"/>
          <w:szCs w:val="36"/>
          <w:lang w:val="en-US" w:eastAsia="zh-CN"/>
        </w:rPr>
        <w:t>要求</w:t>
      </w:r>
    </w:p>
    <w:p w14:paraId="3D631892">
      <w:pPr>
        <w:snapToGrid w:val="0"/>
        <w:spacing w:line="360" w:lineRule="auto"/>
        <w:ind w:firstLine="422" w:firstLineChars="200"/>
        <w:rPr>
          <w:rFonts w:ascii="宋体" w:hAnsi="宋体"/>
          <w:b/>
          <w:szCs w:val="21"/>
        </w:rPr>
      </w:pPr>
      <w:bookmarkStart w:id="0" w:name="_GoBack"/>
      <w:bookmarkEnd w:id="0"/>
    </w:p>
    <w:p w14:paraId="1DB2738E">
      <w:pPr>
        <w:snapToGrid w:val="0"/>
        <w:spacing w:line="360" w:lineRule="auto"/>
        <w:ind w:firstLine="420" w:firstLineChars="200"/>
        <w:jc w:val="left"/>
        <w:rPr>
          <w:rFonts w:ascii="宋体" w:hAnsi="宋体"/>
          <w:szCs w:val="21"/>
        </w:rPr>
      </w:pPr>
      <w:r>
        <w:rPr>
          <w:rFonts w:hint="eastAsia" w:ascii="宋体" w:hAnsi="宋体"/>
          <w:szCs w:val="21"/>
        </w:rPr>
        <w:t>(一)维保设备：</w:t>
      </w:r>
      <w:r>
        <w:rPr>
          <w:rFonts w:hint="eastAsia" w:cs="宋体" w:asciiTheme="minorEastAsia" w:hAnsiTheme="minorEastAsia"/>
          <w:bCs/>
          <w:sz w:val="24"/>
        </w:rPr>
        <w:t xml:space="preserve">GE </w:t>
      </w:r>
      <w:r>
        <w:rPr>
          <w:rFonts w:cs="宋体" w:asciiTheme="minorEastAsia" w:hAnsiTheme="minorEastAsia"/>
          <w:bCs/>
          <w:sz w:val="24"/>
        </w:rPr>
        <w:t xml:space="preserve">signa360 </w:t>
      </w:r>
      <w:r>
        <w:rPr>
          <w:rFonts w:hint="eastAsia" w:cs="宋体" w:asciiTheme="minorEastAsia" w:hAnsiTheme="minorEastAsia"/>
          <w:bCs/>
          <w:sz w:val="24"/>
        </w:rPr>
        <w:t>1.5T MR</w:t>
      </w:r>
    </w:p>
    <w:p w14:paraId="6207D23F">
      <w:pPr>
        <w:snapToGrid w:val="0"/>
        <w:spacing w:line="360" w:lineRule="auto"/>
        <w:ind w:firstLine="420" w:firstLineChars="200"/>
        <w:jc w:val="left"/>
        <w:rPr>
          <w:rFonts w:ascii="宋体" w:hAnsi="宋体"/>
          <w:szCs w:val="21"/>
        </w:rPr>
      </w:pPr>
      <w:r>
        <w:rPr>
          <w:rFonts w:hint="eastAsia" w:ascii="宋体" w:hAnsi="宋体"/>
          <w:szCs w:val="21"/>
        </w:rPr>
        <w:t xml:space="preserve">(二)数量：一台 </w:t>
      </w:r>
    </w:p>
    <w:p w14:paraId="6119958C">
      <w:pPr>
        <w:snapToGrid w:val="0"/>
        <w:spacing w:line="360" w:lineRule="auto"/>
        <w:ind w:firstLine="420" w:firstLineChars="200"/>
        <w:jc w:val="left"/>
        <w:rPr>
          <w:rFonts w:ascii="宋体" w:hAnsi="宋体"/>
          <w:szCs w:val="21"/>
        </w:rPr>
      </w:pPr>
      <w:r>
        <w:rPr>
          <w:rFonts w:hint="eastAsia" w:ascii="宋体" w:hAnsi="宋体"/>
          <w:szCs w:val="21"/>
        </w:rPr>
        <w:t>(三)保修期限：3年</w:t>
      </w:r>
    </w:p>
    <w:p w14:paraId="2D8B13D2">
      <w:pPr>
        <w:snapToGrid w:val="0"/>
        <w:spacing w:line="360" w:lineRule="auto"/>
        <w:ind w:firstLine="420" w:firstLineChars="200"/>
        <w:jc w:val="left"/>
        <w:rPr>
          <w:rFonts w:ascii="宋体" w:hAnsi="宋体"/>
          <w:szCs w:val="21"/>
        </w:rPr>
      </w:pPr>
      <w:r>
        <w:rPr>
          <w:rFonts w:hint="eastAsia" w:ascii="宋体" w:hAnsi="宋体"/>
          <w:szCs w:val="21"/>
        </w:rPr>
        <w:t>(四)保修类别：</w:t>
      </w:r>
    </w:p>
    <w:p w14:paraId="4B8431B6">
      <w:pPr>
        <w:snapToGrid w:val="0"/>
        <w:spacing w:line="360" w:lineRule="auto"/>
        <w:ind w:firstLine="420" w:firstLineChars="200"/>
        <w:jc w:val="left"/>
        <w:rPr>
          <w:rFonts w:ascii="宋体" w:hAnsi="宋体"/>
          <w:szCs w:val="21"/>
        </w:rPr>
      </w:pPr>
      <w:r>
        <w:rPr>
          <w:rFonts w:hint="eastAsia" w:ascii="宋体" w:hAnsi="宋体"/>
        </w:rPr>
        <w:t>设备整机和直接</w:t>
      </w:r>
      <w:r>
        <w:rPr>
          <w:rFonts w:hint="eastAsia" w:ascii="宋体" w:hAnsi="宋体"/>
          <w:szCs w:val="21"/>
        </w:rPr>
        <w:t>附属设施全部免费保修，包括零配件费用、技术服务费和差旅费。范围包括：</w:t>
      </w:r>
    </w:p>
    <w:p w14:paraId="2973E577">
      <w:pPr>
        <w:snapToGrid w:val="0"/>
        <w:spacing w:line="360" w:lineRule="auto"/>
        <w:ind w:firstLine="420" w:firstLineChars="200"/>
        <w:jc w:val="left"/>
        <w:rPr>
          <w:rFonts w:ascii="宋体" w:hAnsi="宋体"/>
          <w:szCs w:val="21"/>
        </w:rPr>
      </w:pPr>
      <w:r>
        <w:rPr>
          <w:rFonts w:hint="eastAsia" w:ascii="宋体" w:hAnsi="宋体"/>
          <w:szCs w:val="21"/>
        </w:rPr>
        <w:t>1． 电子系统部分：梯度柜、射频柜、系统柜、计算机、检查床、等。</w:t>
      </w:r>
    </w:p>
    <w:p w14:paraId="5E36D19B">
      <w:pPr>
        <w:snapToGrid w:val="0"/>
        <w:spacing w:line="360" w:lineRule="auto"/>
        <w:ind w:firstLine="420" w:firstLineChars="200"/>
        <w:jc w:val="left"/>
        <w:rPr>
          <w:rFonts w:ascii="宋体" w:hAnsi="宋体"/>
          <w:szCs w:val="21"/>
        </w:rPr>
      </w:pPr>
      <w:r>
        <w:rPr>
          <w:rFonts w:hint="eastAsia" w:ascii="宋体" w:hAnsi="宋体"/>
        </w:rPr>
        <w:t>2． 制冷系统部分：冷头、吸附器、氦压缩机、高低压氦气管、冷水机组的维修、精密空调</w:t>
      </w:r>
      <w:r>
        <w:rPr>
          <w:rFonts w:hint="eastAsia" w:ascii="宋体" w:hAnsi="宋体"/>
          <w:szCs w:val="21"/>
        </w:rPr>
        <w:t>维护，备件更换、正常消耗的液氦和氦气的补充等。</w:t>
      </w:r>
    </w:p>
    <w:p w14:paraId="78141D2B">
      <w:pPr>
        <w:snapToGrid w:val="0"/>
        <w:spacing w:line="360" w:lineRule="auto"/>
        <w:ind w:firstLine="420" w:firstLineChars="200"/>
        <w:jc w:val="left"/>
        <w:rPr>
          <w:rFonts w:ascii="宋体" w:hAnsi="宋体"/>
          <w:szCs w:val="21"/>
        </w:rPr>
      </w:pPr>
      <w:r>
        <w:rPr>
          <w:rFonts w:hint="eastAsia" w:ascii="宋体" w:hAnsi="宋体"/>
          <w:szCs w:val="21"/>
        </w:rPr>
        <w:t>3． 所有线圈。</w:t>
      </w:r>
    </w:p>
    <w:p w14:paraId="36AFF01C">
      <w:pPr>
        <w:snapToGrid w:val="0"/>
        <w:spacing w:line="360" w:lineRule="auto"/>
        <w:ind w:firstLine="420" w:firstLineChars="200"/>
        <w:jc w:val="left"/>
        <w:rPr>
          <w:rFonts w:ascii="宋体" w:hAnsi="宋体"/>
          <w:szCs w:val="21"/>
        </w:rPr>
      </w:pPr>
      <w:r>
        <w:rPr>
          <w:rFonts w:hint="eastAsia" w:ascii="宋体" w:hAnsi="宋体"/>
        </w:rPr>
        <w:t>4． 磁体</w:t>
      </w:r>
      <w:r>
        <w:rPr>
          <w:rFonts w:hint="eastAsia" w:ascii="宋体" w:hAnsi="宋体"/>
          <w:szCs w:val="21"/>
        </w:rPr>
        <w:t>失超维修。</w:t>
      </w:r>
    </w:p>
    <w:p w14:paraId="169B34D2">
      <w:pPr>
        <w:snapToGrid w:val="0"/>
        <w:spacing w:line="360" w:lineRule="auto"/>
        <w:ind w:firstLine="420" w:firstLineChars="200"/>
        <w:jc w:val="left"/>
        <w:rPr>
          <w:rFonts w:ascii="宋体" w:hAnsi="宋体"/>
          <w:szCs w:val="21"/>
        </w:rPr>
      </w:pPr>
      <w:r>
        <w:rPr>
          <w:rFonts w:hint="eastAsia" w:ascii="宋体" w:hAnsi="宋体"/>
          <w:szCs w:val="21"/>
        </w:rPr>
        <w:t>(五)服务要求：</w:t>
      </w:r>
    </w:p>
    <w:p w14:paraId="5B461D2D">
      <w:pPr>
        <w:snapToGrid w:val="0"/>
        <w:spacing w:line="360" w:lineRule="auto"/>
        <w:ind w:firstLine="420" w:firstLineChars="200"/>
        <w:jc w:val="left"/>
        <w:rPr>
          <w:rFonts w:ascii="宋体" w:hAnsi="宋体"/>
          <w:szCs w:val="21"/>
          <w:highlight w:val="none"/>
        </w:rPr>
      </w:pPr>
      <w:r>
        <w:rPr>
          <w:rFonts w:hint="eastAsia" w:ascii="宋体" w:hAnsi="宋体"/>
          <w:szCs w:val="21"/>
        </w:rPr>
        <w:t>1.提供24小时热线服务电话（400或800）随时在线响应。不限次数报修；接到医院报修电话后，维修响应时间≤1</w:t>
      </w:r>
      <w:r>
        <w:rPr>
          <w:rFonts w:hint="eastAsia" w:ascii="宋体" w:hAnsi="宋体"/>
          <w:szCs w:val="21"/>
          <w:highlight w:val="none"/>
        </w:rPr>
        <w:t>小时，到达现场时间≤4小时，现场确认故障原因≤8小时；</w:t>
      </w:r>
    </w:p>
    <w:p w14:paraId="2BDA2CBA">
      <w:pPr>
        <w:pStyle w:val="8"/>
        <w:spacing w:line="360" w:lineRule="auto"/>
        <w:ind w:firstLine="420" w:firstLineChars="200"/>
        <w:rPr>
          <w:rFonts w:ascii="宋体" w:hAnsi="宋体"/>
          <w:bCs w:val="0"/>
          <w:spacing w:val="0"/>
          <w:kern w:val="2"/>
          <w:sz w:val="21"/>
          <w:szCs w:val="21"/>
          <w:highlight w:val="none"/>
        </w:rPr>
      </w:pPr>
      <w:r>
        <w:rPr>
          <w:rFonts w:hint="eastAsia" w:ascii="宋体" w:hAnsi="宋体"/>
          <w:bCs w:val="0"/>
          <w:spacing w:val="0"/>
          <w:kern w:val="2"/>
          <w:sz w:val="21"/>
          <w:szCs w:val="21"/>
          <w:highlight w:val="none"/>
        </w:rPr>
        <w:t>2.</w:t>
      </w:r>
      <w:r>
        <w:rPr>
          <w:rFonts w:hint="eastAsia" w:ascii="宋体" w:hAnsi="宋体"/>
          <w:szCs w:val="21"/>
          <w:highlight w:val="none"/>
        </w:rPr>
        <w:t>▲</w:t>
      </w:r>
      <w:r>
        <w:rPr>
          <w:rFonts w:hint="eastAsia" w:ascii="宋体" w:hAnsi="宋体"/>
          <w:bCs w:val="0"/>
          <w:spacing w:val="0"/>
          <w:kern w:val="2"/>
          <w:sz w:val="21"/>
          <w:szCs w:val="21"/>
          <w:highlight w:val="none"/>
        </w:rPr>
        <w:t>投标人需有丰富的维修经验和疑难问题解决能力，保证80%的故障在故障发生当日内修复；</w:t>
      </w:r>
    </w:p>
    <w:p w14:paraId="6BF2AC31">
      <w:pPr>
        <w:snapToGrid w:val="0"/>
        <w:spacing w:line="360" w:lineRule="auto"/>
        <w:ind w:firstLine="420" w:firstLineChars="200"/>
        <w:jc w:val="left"/>
        <w:rPr>
          <w:rFonts w:ascii="宋体" w:hAnsi="宋体"/>
          <w:szCs w:val="21"/>
          <w:highlight w:val="none"/>
        </w:rPr>
      </w:pPr>
      <w:r>
        <w:rPr>
          <w:rFonts w:hint="eastAsia" w:ascii="宋体" w:hAnsi="宋体"/>
          <w:szCs w:val="21"/>
          <w:highlight w:val="none"/>
        </w:rPr>
        <w:t>3.▲投标人具备专业服务团队，为本项目配备原厂技术培训合格的资深工程师不少于2名，工程师均持有本次维保机型的维修资质证明，且该工程师为投标单位的正式员工（提供近三个月社保证明）。每年根据院方需求对设备使用人员做技术培训；</w:t>
      </w:r>
    </w:p>
    <w:p w14:paraId="57C4BEB9">
      <w:pPr>
        <w:snapToGrid w:val="0"/>
        <w:spacing w:line="360" w:lineRule="auto"/>
        <w:ind w:firstLine="420" w:firstLineChars="200"/>
        <w:jc w:val="left"/>
        <w:rPr>
          <w:rFonts w:ascii="宋体" w:hAnsi="宋体"/>
          <w:szCs w:val="21"/>
        </w:rPr>
      </w:pPr>
      <w:r>
        <w:rPr>
          <w:rFonts w:hint="eastAsia" w:ascii="宋体" w:hAnsi="宋体"/>
          <w:szCs w:val="21"/>
        </w:rPr>
        <w:t>4.▲投标人工程师具有原厂磁共振磁体、冷头培训证书，经验丰富（提供近三个月社保证明）；</w:t>
      </w:r>
    </w:p>
    <w:p w14:paraId="31D5A0D7">
      <w:pPr>
        <w:snapToGrid w:val="0"/>
        <w:spacing w:line="360" w:lineRule="auto"/>
        <w:ind w:firstLine="420" w:firstLineChars="200"/>
        <w:jc w:val="left"/>
        <w:rPr>
          <w:rFonts w:ascii="宋体" w:hAnsi="宋体"/>
          <w:szCs w:val="21"/>
        </w:rPr>
      </w:pPr>
      <w:r>
        <w:rPr>
          <w:rFonts w:hint="eastAsia" w:ascii="宋体" w:hAnsi="宋体"/>
          <w:szCs w:val="21"/>
        </w:rPr>
        <w:t>5.▲投标人具有紧急维修保障能力，提供履约保障的有效方案措施；</w:t>
      </w:r>
    </w:p>
    <w:p w14:paraId="6B882594">
      <w:pPr>
        <w:snapToGrid w:val="0"/>
        <w:spacing w:line="360" w:lineRule="auto"/>
        <w:ind w:firstLine="420" w:firstLineChars="200"/>
        <w:jc w:val="left"/>
        <w:rPr>
          <w:rFonts w:ascii="宋体" w:hAnsi="宋体"/>
          <w:szCs w:val="21"/>
        </w:rPr>
      </w:pPr>
      <w:r>
        <w:rPr>
          <w:rFonts w:hint="eastAsia" w:ascii="宋体" w:hAnsi="宋体"/>
          <w:szCs w:val="21"/>
        </w:rPr>
        <w:t>6.备件来源要求：为保障采购人维保设备运行的安全性及可靠性，投标人确保备件必须为与该设备同一备件号的原厂备件，安装完毕后达到原厂设备运行标准。保证备件100%供应保障；</w:t>
      </w:r>
    </w:p>
    <w:p w14:paraId="611697EC">
      <w:pPr>
        <w:snapToGrid w:val="0"/>
        <w:spacing w:line="360" w:lineRule="auto"/>
        <w:ind w:firstLine="420" w:firstLineChars="200"/>
        <w:jc w:val="left"/>
        <w:rPr>
          <w:rFonts w:ascii="宋体" w:hAnsi="宋体"/>
          <w:szCs w:val="21"/>
        </w:rPr>
      </w:pPr>
      <w:r>
        <w:rPr>
          <w:rFonts w:hint="eastAsia" w:ascii="宋体" w:hAnsi="宋体"/>
          <w:szCs w:val="21"/>
        </w:rPr>
        <w:t>7.提供设备及附件一年至少4次的全面系统深度预防性保养，投标文件中需提供明确保养的具体内容（包括：提供保养报告单，定期的维护保养服务包括：设备的安全检查、影像质量检查、设备清洁保养、性能测试及校准、运行状态检查等）；</w:t>
      </w:r>
    </w:p>
    <w:p w14:paraId="3ACF2DFF">
      <w:pPr>
        <w:snapToGrid w:val="0"/>
        <w:spacing w:line="360" w:lineRule="auto"/>
        <w:ind w:firstLine="420" w:firstLineChars="200"/>
        <w:jc w:val="left"/>
        <w:rPr>
          <w:rFonts w:ascii="宋体" w:hAnsi="宋体"/>
          <w:szCs w:val="21"/>
        </w:rPr>
      </w:pPr>
      <w:r>
        <w:rPr>
          <w:rFonts w:hint="eastAsia" w:ascii="宋体" w:hAnsi="宋体"/>
          <w:szCs w:val="21"/>
        </w:rPr>
        <w:t>8.供应商对正常消耗的液氦进行加装，保证磁体液位不低于55%，保证设备运行安全并有长期稳定合作的供应渠道；</w:t>
      </w:r>
    </w:p>
    <w:p w14:paraId="392473BE">
      <w:pPr>
        <w:snapToGrid w:val="0"/>
        <w:spacing w:line="360" w:lineRule="auto"/>
        <w:ind w:firstLine="420" w:firstLineChars="200"/>
        <w:jc w:val="left"/>
        <w:rPr>
          <w:rFonts w:ascii="宋体" w:hAnsi="宋体"/>
          <w:szCs w:val="21"/>
        </w:rPr>
      </w:pPr>
      <w:r>
        <w:rPr>
          <w:rFonts w:hint="eastAsia" w:ascii="宋体" w:hAnsi="宋体"/>
          <w:szCs w:val="21"/>
        </w:rPr>
        <w:t>9.保证保修期内设备的开机率≥95％；对于开机率低于95%的每一个百分点，按合同金额的1%赔付招标方因设备停机造成的损失；</w:t>
      </w:r>
    </w:p>
    <w:p w14:paraId="46790D46">
      <w:pPr>
        <w:snapToGrid w:val="0"/>
        <w:spacing w:line="360" w:lineRule="auto"/>
        <w:ind w:firstLine="420" w:firstLineChars="200"/>
        <w:jc w:val="left"/>
        <w:rPr>
          <w:rFonts w:ascii="宋体" w:hAnsi="宋体"/>
          <w:szCs w:val="21"/>
        </w:rPr>
      </w:pPr>
      <w:r>
        <w:rPr>
          <w:rFonts w:hint="eastAsia" w:ascii="宋体" w:hAnsi="宋体"/>
          <w:szCs w:val="21"/>
        </w:rPr>
        <w:t>10.投标人必须具有设备维修涉及的全套专业维修工具并提供校准证明文件；</w:t>
      </w:r>
    </w:p>
    <w:p w14:paraId="2CFF1AAF">
      <w:pPr>
        <w:snapToGrid w:val="0"/>
        <w:spacing w:line="360" w:lineRule="auto"/>
        <w:ind w:firstLine="420" w:firstLineChars="200"/>
        <w:jc w:val="left"/>
        <w:rPr>
          <w:rFonts w:ascii="宋体" w:hAnsi="宋体"/>
          <w:szCs w:val="21"/>
        </w:rPr>
      </w:pPr>
      <w:r>
        <w:rPr>
          <w:rFonts w:hint="eastAsia" w:ascii="宋体" w:hAnsi="宋体"/>
          <w:szCs w:val="21"/>
        </w:rPr>
        <w:t>11.设备信息实现远程管理，基础信息实时监控、微信检测、手机报修、效益分析等功能完善；</w:t>
      </w:r>
    </w:p>
    <w:p w14:paraId="51AF86C3">
      <w:pPr>
        <w:snapToGrid w:val="0"/>
        <w:spacing w:line="360" w:lineRule="auto"/>
        <w:ind w:firstLine="420" w:firstLineChars="200"/>
        <w:jc w:val="left"/>
        <w:rPr>
          <w:rFonts w:ascii="宋体" w:hAnsi="宋体"/>
          <w:szCs w:val="21"/>
          <w:highlight w:val="none"/>
        </w:rPr>
      </w:pPr>
      <w:r>
        <w:rPr>
          <w:rFonts w:hint="eastAsia" w:ascii="宋体" w:hAnsi="宋体"/>
          <w:szCs w:val="21"/>
        </w:rPr>
        <w:t>12.响</w:t>
      </w:r>
      <w:r>
        <w:rPr>
          <w:rFonts w:hint="eastAsia" w:ascii="宋体" w:hAnsi="宋体"/>
          <w:szCs w:val="21"/>
          <w:highlight w:val="none"/>
        </w:rPr>
        <w:t>应供应商不能以任何形式转包，不接受联合体响应。不得整体或部份将维修工作转包给其它公司或个人，一经查实，将终止合同，成交供应商要赔偿由此引起的一切经济损失；</w:t>
      </w:r>
    </w:p>
    <w:p w14:paraId="55D1C2DA">
      <w:pPr>
        <w:snapToGrid w:val="0"/>
        <w:spacing w:line="360" w:lineRule="auto"/>
        <w:ind w:firstLine="420" w:firstLineChars="200"/>
        <w:jc w:val="left"/>
        <w:rPr>
          <w:rFonts w:ascii="宋体" w:hAnsi="宋体"/>
          <w:szCs w:val="21"/>
          <w:highlight w:val="none"/>
        </w:rPr>
      </w:pPr>
      <w:r>
        <w:rPr>
          <w:rFonts w:hint="eastAsia" w:ascii="宋体" w:hAnsi="宋体"/>
          <w:szCs w:val="21"/>
          <w:highlight w:val="none"/>
        </w:rPr>
        <w:t>★13.供应商成立至今维修工作中未发生重大责任事故，并在采购人单位具有良好的口碑，存在隐瞒或欺骗行为，一经查实，取消资格。</w:t>
      </w:r>
    </w:p>
    <w:sectPr>
      <w:pgSz w:w="11906" w:h="16838"/>
      <w:pgMar w:top="1440" w:right="1066" w:bottom="1440" w:left="11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isplayHorizontalDrawingGridEvery w:val="0"/>
  <w:displayVerticalDrawingGridEvery w:val="2"/>
  <w:characterSpacingControl w:val="doNotCompress"/>
  <w:compat>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BmYjM1OTk4ZTU1ZDE4ZTJjYWM5OTc0YjlkM2UzOTUifQ=="/>
  </w:docVars>
  <w:rsids>
    <w:rsidRoot w:val="00911F21"/>
    <w:rsid w:val="00077C56"/>
    <w:rsid w:val="007966F3"/>
    <w:rsid w:val="0089653B"/>
    <w:rsid w:val="00911F21"/>
    <w:rsid w:val="00C07731"/>
    <w:rsid w:val="00FF395F"/>
    <w:rsid w:val="08182591"/>
    <w:rsid w:val="41C66EAA"/>
    <w:rsid w:val="62BD43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12"/>
    <w:qFormat/>
    <w:uiPriority w:val="0"/>
    <w:pPr>
      <w:tabs>
        <w:tab w:val="center" w:pos="4153"/>
        <w:tab w:val="right" w:pos="8306"/>
      </w:tabs>
      <w:snapToGrid w:val="0"/>
      <w:jc w:val="left"/>
    </w:pPr>
    <w:rPr>
      <w:sz w:val="18"/>
      <w:szCs w:val="18"/>
    </w:rPr>
  </w:style>
  <w:style w:type="paragraph" w:styleId="3">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默认段落字体1"/>
    <w:semiHidden/>
    <w:uiPriority w:val="0"/>
  </w:style>
  <w:style w:type="table" w:customStyle="1" w:styleId="7">
    <w:name w:val="普通表格1"/>
    <w:semiHidden/>
    <w:uiPriority w:val="0"/>
    <w:tblPr>
      <w:tblCellMar>
        <w:top w:w="0" w:type="dxa"/>
        <w:left w:w="0" w:type="dxa"/>
        <w:bottom w:w="0" w:type="dxa"/>
        <w:right w:w="0" w:type="dxa"/>
      </w:tblCellMar>
    </w:tblPr>
  </w:style>
  <w:style w:type="paragraph" w:customStyle="1" w:styleId="8">
    <w:name w:val="表格文字"/>
    <w:basedOn w:val="1"/>
    <w:qFormat/>
    <w:uiPriority w:val="0"/>
    <w:pPr>
      <w:spacing w:before="25" w:after="25"/>
      <w:jc w:val="left"/>
    </w:pPr>
    <w:rPr>
      <w:bCs/>
      <w:spacing w:val="10"/>
      <w:kern w:val="0"/>
      <w:sz w:val="24"/>
      <w:szCs w:val="20"/>
    </w:rPr>
  </w:style>
  <w:style w:type="paragraph" w:customStyle="1" w:styleId="9">
    <w:name w:val="正文文本1"/>
    <w:basedOn w:val="1"/>
    <w:uiPriority w:val="0"/>
    <w:pPr>
      <w:autoSpaceDE w:val="0"/>
      <w:autoSpaceDN w:val="0"/>
      <w:jc w:val="left"/>
    </w:pPr>
    <w:rPr>
      <w:rFonts w:ascii="宋体" w:hAnsi="宋体"/>
      <w:kern w:val="0"/>
      <w:szCs w:val="21"/>
      <w:lang w:eastAsia="en-US"/>
    </w:rPr>
  </w:style>
  <w:style w:type="paragraph" w:styleId="10">
    <w:name w:val="List Paragraph"/>
    <w:basedOn w:val="1"/>
    <w:uiPriority w:val="0"/>
    <w:pPr>
      <w:ind w:left="720"/>
      <w:contextualSpacing/>
    </w:pPr>
  </w:style>
  <w:style w:type="character" w:customStyle="1" w:styleId="11">
    <w:name w:val="页眉 字符"/>
    <w:basedOn w:val="5"/>
    <w:link w:val="3"/>
    <w:qFormat/>
    <w:uiPriority w:val="0"/>
    <w:rPr>
      <w:kern w:val="2"/>
      <w:sz w:val="18"/>
      <w:szCs w:val="18"/>
    </w:rPr>
  </w:style>
  <w:style w:type="character" w:customStyle="1" w:styleId="12">
    <w:name w:val="页脚 字符"/>
    <w:basedOn w:val="5"/>
    <w:link w:val="2"/>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1282</Words>
  <Characters>1369</Characters>
  <Lines>10</Lines>
  <Paragraphs>2</Paragraphs>
  <TotalTime>4</TotalTime>
  <ScaleCrop>false</ScaleCrop>
  <LinksUpToDate>false</LinksUpToDate>
  <CharactersWithSpaces>1378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2026-05-20T07:40:00Z</dcterms:created>
  <dc:creator>企业用户_425044830</dc:creator>
  <cp:lastModifiedBy>chan</cp:lastModifiedBy>
  <dcterms:modified xsi:type="dcterms:W3CDTF">2026-06-08T06:26:42Z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8576E93F9F8C4081B0DEE60886B5796A_13</vt:lpwstr>
  </property>
  <property fmtid="{D5CDD505-2E9C-101B-9397-08002B2CF9AE}" pid="4" name="KSOTemplateDocerSaveRecord">
    <vt:lpwstr>eyJoZGlkIjoiMDUxYjZmMzE0MDM3YzMxYjVlNjg2MDUzODYwYTU2NzIiLCJ1c2VySWQiOiIzNjI5MzI3MDcifQ==</vt:lpwstr>
  </property>
</Properties>
</file>