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 w:line="270" w:lineRule="atLeast"/>
        <w:jc w:val="center"/>
        <w:rPr>
          <w:rFonts w:hint="eastAsia" w:ascii="宋体" w:hAnsi="宋体" w:cs="宋体"/>
          <w:szCs w:val="21"/>
        </w:rPr>
      </w:pPr>
      <w:r>
        <w:rPr>
          <w:rFonts w:hint="eastAsia" w:ascii="楷体_GB2312" w:eastAsia="楷体_GB2312"/>
          <w:b/>
          <w:sz w:val="32"/>
          <w:szCs w:val="32"/>
        </w:rPr>
        <w:fldChar w:fldCharType="begin"/>
      </w:r>
      <w:r>
        <w:rPr>
          <w:rFonts w:hint="eastAsia" w:ascii="楷体_GB2312" w:eastAsia="楷体_GB2312"/>
          <w:b/>
          <w:sz w:val="32"/>
          <w:szCs w:val="32"/>
        </w:rPr>
        <w:instrText xml:space="preserve"> HYPERLINK "javascript:openForm('%E9%A1%B9%E7%9B%AE%E7%94%B3%E8%AF%B7%E8%AF%A6%E6%83%85%E4%BF%A1%E6%81%AF','/cgzb/xmsq/toDetail?id=59f5cdbdf6ae4d6b901858237eff1097','80%','80%')" </w:instrText>
      </w:r>
      <w:r>
        <w:rPr>
          <w:rFonts w:hint="eastAsia" w:ascii="楷体_GB2312" w:eastAsia="楷体_GB2312"/>
          <w:b/>
          <w:sz w:val="32"/>
          <w:szCs w:val="32"/>
        </w:rPr>
        <w:fldChar w:fldCharType="separate"/>
      </w:r>
      <w:r>
        <w:rPr>
          <w:rFonts w:hint="default" w:ascii="楷体_GB2312" w:eastAsia="楷体_GB2312"/>
          <w:b/>
          <w:sz w:val="32"/>
          <w:szCs w:val="32"/>
        </w:rPr>
        <w:t>自助式电子血压计</w:t>
      </w:r>
      <w:r>
        <w:rPr>
          <w:rFonts w:hint="default" w:ascii="楷体_GB2312" w:eastAsia="楷体_GB2312"/>
          <w:b/>
          <w:sz w:val="32"/>
          <w:szCs w:val="32"/>
        </w:rPr>
        <w:fldChar w:fldCharType="end"/>
      </w:r>
      <w:r>
        <w:rPr>
          <w:rFonts w:hint="eastAsia" w:ascii="楷体_GB2312" w:eastAsia="楷体_GB2312"/>
          <w:b/>
          <w:sz w:val="32"/>
          <w:szCs w:val="32"/>
        </w:rPr>
        <w:t>参数</w:t>
      </w:r>
    </w:p>
    <w:p>
      <w:pPr>
        <w:ind w:firstLine="240" w:firstLineChars="100"/>
        <w:rPr>
          <w:rFonts w:hint="eastAsia" w:ascii="楷体_GB2312" w:hAnsi="宋体" w:eastAsia="楷体_GB2312"/>
          <w:szCs w:val="28"/>
          <w:lang w:eastAsia="zh-CN"/>
        </w:rPr>
      </w:pPr>
      <w:r>
        <w:rPr>
          <w:rFonts w:hint="eastAsia" w:ascii="楷体_GB2312" w:hAnsi="宋体" w:eastAsia="楷体_GB2312"/>
          <w:szCs w:val="28"/>
        </w:rPr>
        <w:t>1</w:t>
      </w:r>
      <w:r>
        <w:rPr>
          <w:rFonts w:hint="eastAsia" w:ascii="楷体_GB2312" w:hAnsi="宋体" w:eastAsia="楷体_GB2312"/>
          <w:szCs w:val="28"/>
          <w:lang w:eastAsia="zh-CN"/>
        </w:rPr>
        <w:t>、</w:t>
      </w:r>
      <w:r>
        <w:rPr>
          <w:rFonts w:hint="eastAsia" w:ascii="楷体_GB2312" w:hAnsi="宋体" w:eastAsia="楷体_GB2312"/>
          <w:szCs w:val="28"/>
        </w:rPr>
        <w:t>测量原理</w:t>
      </w:r>
      <w:r>
        <w:rPr>
          <w:rFonts w:hint="eastAsia" w:ascii="楷体_GB2312" w:hAnsi="宋体" w:eastAsia="楷体_GB2312"/>
          <w:szCs w:val="28"/>
          <w:lang w:eastAsia="zh-CN"/>
        </w:rPr>
        <w:t>：</w:t>
      </w:r>
      <w:r>
        <w:rPr>
          <w:rFonts w:hint="eastAsia" w:ascii="楷体_GB2312" w:hAnsi="宋体" w:eastAsia="楷体_GB2312"/>
          <w:szCs w:val="28"/>
        </w:rPr>
        <w:t>示波法</w:t>
      </w:r>
      <w:r>
        <w:rPr>
          <w:rFonts w:hint="eastAsia" w:ascii="楷体_GB2312" w:hAnsi="宋体" w:eastAsia="楷体_GB2312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/>
          <w:szCs w:val="28"/>
          <w:lang w:eastAsia="zh-CN"/>
        </w:rPr>
      </w:pPr>
      <w:r>
        <w:rPr>
          <w:rFonts w:hint="eastAsia" w:ascii="楷体_GB2312" w:hAnsi="宋体" w:eastAsia="楷体_GB2312"/>
          <w:szCs w:val="28"/>
        </w:rPr>
        <w:t>2</w:t>
      </w:r>
      <w:r>
        <w:rPr>
          <w:rFonts w:hint="eastAsia" w:ascii="楷体_GB2312" w:hAnsi="宋体" w:eastAsia="楷体_GB2312"/>
          <w:szCs w:val="28"/>
          <w:lang w:eastAsia="zh-CN"/>
        </w:rPr>
        <w:t>、</w:t>
      </w:r>
      <w:r>
        <w:rPr>
          <w:rFonts w:hint="eastAsia" w:ascii="楷体_GB2312" w:hAnsi="宋体" w:eastAsia="楷体_GB2312"/>
          <w:szCs w:val="28"/>
        </w:rPr>
        <w:t>显示屏</w:t>
      </w:r>
      <w:r>
        <w:rPr>
          <w:rFonts w:hint="eastAsia" w:ascii="楷体_GB2312" w:hAnsi="宋体" w:eastAsia="楷体_GB2312"/>
          <w:szCs w:val="28"/>
          <w:lang w:eastAsia="zh-CN"/>
        </w:rPr>
        <w:t>；</w:t>
      </w:r>
      <w:r>
        <w:rPr>
          <w:rFonts w:hint="eastAsia" w:ascii="楷体_GB2312" w:hAnsi="宋体" w:eastAsia="楷体_GB2312"/>
          <w:szCs w:val="28"/>
        </w:rPr>
        <w:t>LCD显示屏</w:t>
      </w:r>
      <w:r>
        <w:rPr>
          <w:rFonts w:hint="eastAsia" w:ascii="楷体_GB2312" w:hAnsi="宋体" w:eastAsia="楷体_GB2312"/>
          <w:szCs w:val="28"/>
          <w:lang w:eastAsia="zh-CN"/>
        </w:rPr>
        <w:t>。</w:t>
      </w:r>
      <w:bookmarkStart w:id="0" w:name="_GoBack"/>
      <w:bookmarkEnd w:id="0"/>
    </w:p>
    <w:p>
      <w:pPr>
        <w:ind w:firstLine="240" w:firstLineChars="100"/>
        <w:rPr>
          <w:rFonts w:hint="eastAsia" w:ascii="楷体_GB2312" w:hAnsi="宋体" w:eastAsia="楷体_GB2312"/>
          <w:szCs w:val="28"/>
          <w:lang w:eastAsia="zh-CN"/>
        </w:rPr>
      </w:pPr>
      <w:r>
        <w:rPr>
          <w:rFonts w:hint="eastAsia" w:ascii="楷体_GB2312" w:hAnsi="宋体" w:eastAsia="楷体_GB2312"/>
          <w:szCs w:val="28"/>
        </w:rPr>
        <w:t>3</w:t>
      </w:r>
      <w:r>
        <w:rPr>
          <w:rFonts w:hint="eastAsia" w:ascii="楷体_GB2312" w:hAnsi="宋体" w:eastAsia="楷体_GB2312"/>
          <w:szCs w:val="28"/>
          <w:lang w:eastAsia="zh-CN"/>
        </w:rPr>
        <w:t>、</w:t>
      </w:r>
      <w:r>
        <w:rPr>
          <w:rFonts w:hint="eastAsia" w:ascii="楷体_GB2312" w:hAnsi="宋体" w:eastAsia="楷体_GB2312"/>
          <w:szCs w:val="28"/>
        </w:rPr>
        <w:t>测量位置</w:t>
      </w:r>
      <w:r>
        <w:rPr>
          <w:rFonts w:hint="eastAsia" w:ascii="楷体_GB2312" w:hAnsi="宋体" w:eastAsia="楷体_GB2312"/>
          <w:szCs w:val="28"/>
          <w:lang w:eastAsia="zh-CN"/>
        </w:rPr>
        <w:t>；</w:t>
      </w:r>
      <w:r>
        <w:rPr>
          <w:rFonts w:hint="eastAsia" w:ascii="楷体_GB2312" w:hAnsi="宋体" w:eastAsia="楷体_GB2312"/>
          <w:szCs w:val="28"/>
        </w:rPr>
        <w:t xml:space="preserve">左右臂均可 </w:t>
      </w:r>
      <w:r>
        <w:rPr>
          <w:rFonts w:hint="eastAsia" w:ascii="楷体_GB2312" w:hAnsi="宋体" w:eastAsia="楷体_GB2312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/>
          <w:szCs w:val="28"/>
          <w:lang w:eastAsia="zh-CN"/>
        </w:rPr>
      </w:pPr>
      <w:r>
        <w:rPr>
          <w:rFonts w:hint="eastAsia" w:ascii="楷体_GB2312" w:hAnsi="宋体" w:eastAsia="楷体_GB2312"/>
          <w:szCs w:val="28"/>
        </w:rPr>
        <w:t>4</w:t>
      </w:r>
      <w:r>
        <w:rPr>
          <w:rFonts w:hint="eastAsia" w:ascii="楷体_GB2312" w:hAnsi="宋体" w:eastAsia="楷体_GB2312"/>
          <w:szCs w:val="28"/>
          <w:lang w:eastAsia="zh-CN"/>
        </w:rPr>
        <w:t>、</w:t>
      </w:r>
      <w:r>
        <w:rPr>
          <w:rFonts w:hint="eastAsia" w:ascii="楷体_GB2312" w:hAnsi="宋体" w:eastAsia="楷体_GB2312"/>
          <w:szCs w:val="28"/>
        </w:rPr>
        <w:t>适应臂周范围</w:t>
      </w:r>
      <w:r>
        <w:rPr>
          <w:rFonts w:hint="eastAsia" w:ascii="楷体_GB2312" w:hAnsi="宋体" w:eastAsia="楷体_GB2312"/>
          <w:szCs w:val="28"/>
          <w:lang w:eastAsia="zh-CN"/>
        </w:rPr>
        <w:t>；</w:t>
      </w:r>
      <w:r>
        <w:rPr>
          <w:rFonts w:hint="eastAsia" w:ascii="楷体_GB2312" w:hAnsi="宋体" w:eastAsia="楷体_GB2312"/>
          <w:szCs w:val="28"/>
        </w:rPr>
        <w:t xml:space="preserve">17～42cm </w:t>
      </w:r>
      <w:r>
        <w:rPr>
          <w:rFonts w:hint="eastAsia" w:ascii="楷体_GB2312" w:hAnsi="宋体" w:eastAsia="楷体_GB2312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/>
          <w:szCs w:val="28"/>
          <w:lang w:eastAsia="zh-CN"/>
        </w:rPr>
      </w:pPr>
      <w:r>
        <w:rPr>
          <w:rFonts w:hint="eastAsia" w:ascii="楷体_GB2312" w:hAnsi="宋体" w:eastAsia="楷体_GB2312"/>
          <w:szCs w:val="28"/>
        </w:rPr>
        <w:t>5</w:t>
      </w:r>
      <w:r>
        <w:rPr>
          <w:rFonts w:hint="eastAsia" w:ascii="楷体_GB2312" w:hAnsi="宋体" w:eastAsia="楷体_GB2312"/>
          <w:szCs w:val="28"/>
          <w:lang w:eastAsia="zh-CN"/>
        </w:rPr>
        <w:t>、</w:t>
      </w:r>
      <w:r>
        <w:rPr>
          <w:rFonts w:hint="eastAsia" w:ascii="楷体_GB2312" w:hAnsi="宋体" w:eastAsia="楷体_GB2312"/>
          <w:szCs w:val="28"/>
        </w:rPr>
        <w:t>测量范围</w:t>
      </w:r>
      <w:r>
        <w:rPr>
          <w:rFonts w:hint="eastAsia" w:ascii="楷体_GB2312" w:hAnsi="宋体" w:eastAsia="楷体_GB2312"/>
          <w:szCs w:val="28"/>
          <w:lang w:eastAsia="zh-CN"/>
        </w:rPr>
        <w:t>；</w:t>
      </w:r>
      <w:r>
        <w:rPr>
          <w:rFonts w:hint="eastAsia" w:ascii="楷体_GB2312" w:hAnsi="宋体" w:eastAsia="楷体_GB2312"/>
          <w:szCs w:val="28"/>
        </w:rPr>
        <w:t>血压量程：0～299mmHg；      脉博数：40～180次/分</w:t>
      </w:r>
      <w:r>
        <w:rPr>
          <w:rFonts w:hint="eastAsia" w:ascii="楷体_GB2312" w:hAnsi="宋体" w:eastAsia="楷体_GB2312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" w:hAnsi="楷体" w:eastAsia="楷体"/>
          <w:szCs w:val="28"/>
        </w:rPr>
        <w:t>▲</w:t>
      </w:r>
      <w:r>
        <w:rPr>
          <w:rFonts w:hint="eastAsia" w:ascii="楷体_GB2312" w:hAnsi="宋体" w:eastAsia="楷体_GB2312"/>
          <w:szCs w:val="28"/>
        </w:rPr>
        <w:t>6</w:t>
      </w:r>
      <w:r>
        <w:rPr>
          <w:rFonts w:hint="eastAsia" w:ascii="楷体_GB2312" w:hAnsi="宋体" w:eastAsia="楷体_GB2312"/>
          <w:szCs w:val="28"/>
          <w:lang w:eastAsia="zh-CN"/>
        </w:rPr>
        <w:t>、</w:t>
      </w:r>
      <w:r>
        <w:rPr>
          <w:rFonts w:hint="eastAsia" w:ascii="楷体_GB2312" w:hAnsi="宋体" w:eastAsia="楷体_GB2312"/>
          <w:szCs w:val="28"/>
        </w:rPr>
        <w:t>手臂伸入检测功能</w:t>
      </w:r>
      <w:r>
        <w:rPr>
          <w:rFonts w:hint="eastAsia" w:ascii="楷体_GB2312" w:hAnsi="宋体" w:eastAsia="楷体_GB2312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手臂伸入臂筒时，感知测量开始，启动语音引导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</w:rPr>
      </w:pPr>
      <w:r>
        <w:rPr>
          <w:rFonts w:hint="eastAsia" w:ascii="楷体_GB2312" w:hAnsi="宋体" w:eastAsia="楷体_GB2312" w:cs="Times New Roman"/>
          <w:szCs w:val="28"/>
        </w:rPr>
        <w:t>7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测量精度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压力显示精度：±3mmHg（±0.4KPa）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脉搏测量精度：±2%或±2次/分（取最大者）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8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肘部位置检测功能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具有肘部位置传感器，并有图标提示手臂放置位置是否正确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自动上下浮动式臂筒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▲10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平均测量模式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可一键启动连续3次测量，并自动得出平均值（中国高血压防治指南推荐的诊室测量方法）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11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测量打印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具有热敏式打印机，能打印干扰变化、心跳变化、二维码等信息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12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ID功能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可连接扫描枪或身份证读卡器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</w:rPr>
      </w:pPr>
      <w:r>
        <w:rPr>
          <w:rFonts w:hint="eastAsia" w:ascii="楷体_GB2312" w:hAnsi="宋体" w:eastAsia="楷体_GB2312" w:cs="Times New Roman"/>
          <w:szCs w:val="28"/>
        </w:rPr>
        <w:t>▲13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臂筒组件交换功能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臂筒可自主拆卸更换，并具备自检自校功能。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</w:rPr>
      </w:pPr>
      <w:r>
        <w:rPr>
          <w:rFonts w:hint="eastAsia" w:ascii="楷体_GB2312" w:hAnsi="宋体" w:eastAsia="楷体_GB2312" w:cs="Times New Roman"/>
          <w:szCs w:val="28"/>
        </w:rPr>
        <w:t>14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语音功能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10档音量调节，测量全程语音引导和测量结果播报。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15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用户教育功能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可根据测量结果，打印提示信息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p>
      <w:pPr>
        <w:ind w:firstLine="240" w:firstLineChars="100"/>
        <w:rPr>
          <w:rFonts w:hint="eastAsia" w:ascii="楷体_GB2312" w:hAnsi="宋体" w:eastAsia="楷体_GB2312" w:cs="Times New Roman"/>
          <w:szCs w:val="28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16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通信数据输出</w:t>
      </w:r>
      <w:r>
        <w:rPr>
          <w:rFonts w:hint="eastAsia" w:ascii="楷体_GB2312" w:hAnsi="宋体" w:eastAsia="楷体_GB2312" w:cs="Times New Roman"/>
          <w:szCs w:val="28"/>
          <w:lang w:eastAsia="zh-CN"/>
        </w:rPr>
        <w:t>；</w:t>
      </w:r>
      <w:r>
        <w:rPr>
          <w:rFonts w:hint="eastAsia" w:ascii="楷体_GB2312" w:hAnsi="宋体" w:eastAsia="楷体_GB2312" w:cs="Times New Roman"/>
          <w:szCs w:val="28"/>
        </w:rPr>
        <w:t>USB数据传输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p>
      <w:pPr>
        <w:ind w:firstLine="240" w:firstLineChars="100"/>
        <w:rPr>
          <w:rFonts w:hint="eastAsia" w:eastAsia="楷体_GB2312"/>
          <w:lang w:eastAsia="zh-CN"/>
        </w:rPr>
      </w:pPr>
      <w:r>
        <w:rPr>
          <w:rFonts w:hint="eastAsia" w:ascii="楷体_GB2312" w:hAnsi="宋体" w:eastAsia="楷体_GB2312" w:cs="Times New Roman"/>
          <w:szCs w:val="28"/>
        </w:rPr>
        <w:t>17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、</w:t>
      </w:r>
      <w:r>
        <w:rPr>
          <w:rFonts w:hint="eastAsia" w:ascii="楷体_GB2312" w:hAnsi="宋体" w:eastAsia="楷体_GB2312" w:cs="Times New Roman"/>
          <w:szCs w:val="28"/>
        </w:rPr>
        <w:t>精度保障：需提供符合中国高血压防治指南要求的认证网站上查询证明材料</w:t>
      </w:r>
      <w:r>
        <w:rPr>
          <w:rFonts w:hint="eastAsia" w:ascii="楷体_GB2312" w:hAnsi="宋体" w:eastAsia="楷体_GB2312" w:cs="Times New Roman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kNzI2OTk1M2UyMDM0OGUyN2JkMGQ1Mzg3NDgzMjIifQ=="/>
  </w:docVars>
  <w:rsids>
    <w:rsidRoot w:val="00000000"/>
    <w:rsid w:val="69AF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2026-10-09T02:16:55Z</dcterms:created>
  <dc:creator>Administrator</dc:creator>
  <cp:lastModifiedBy>凤白</cp:lastModifiedBy>
  <dcterms:modified xsi:type="dcterms:W3CDTF">2026-10-09T02:19:43Z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D576DAE509294EBC81278A20DCFBA095_12</vt:lpwstr>
  </property>
</Properties>
</file>