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2E071D">
      <w:pPr>
        <w:pStyle w:val="13"/>
        <w:widowControl/>
      </w:pPr>
      <w:r>
        <w:rPr>
          <w:rFonts w:hint="eastAsia" w:ascii="宋体" w:hAnsi="宋体" w:eastAsia="宋体" w:cs="宋体"/>
        </w:rPr>
        <w:t>多功能流式点阵仪技术</w:t>
      </w:r>
      <w:r>
        <w:rPr>
          <w:rFonts w:hint="eastAsia" w:ascii="宋体" w:hAnsi="宋体" w:eastAsia="宋体" w:cs="宋体"/>
          <w:lang w:val="en-US" w:eastAsia="zh-CN"/>
        </w:rPr>
        <w:t>参数</w:t>
      </w:r>
      <w:r>
        <w:rPr>
          <w:rFonts w:hint="eastAsia" w:ascii="宋体" w:hAnsi="宋体" w:eastAsia="宋体" w:cs="宋体"/>
        </w:rPr>
        <w:t>要求</w:t>
      </w:r>
    </w:p>
    <w:p w14:paraId="73C6709F">
      <w:pPr>
        <w:pStyle w:val="11"/>
        <w:widowControl/>
        <w:spacing w:line="240" w:lineRule="auto"/>
        <w:jc w:val="center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</w:p>
    <w:p w14:paraId="72D3AEFC">
      <w:pPr>
        <w:pStyle w:val="2"/>
        <w:widowControl/>
        <w:spacing w:line="24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一、</w:t>
      </w:r>
      <w:r>
        <w:rPr>
          <w:rFonts w:hint="eastAsia" w:ascii="宋体" w:hAnsi="宋体" w:eastAsia="宋体" w:cs="宋体"/>
          <w:sz w:val="24"/>
          <w:szCs w:val="24"/>
        </w:rPr>
        <w:t xml:space="preserve"> 基本要求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</w:p>
    <w:p w14:paraId="46B4B264">
      <w:pPr>
        <w:pStyle w:val="11"/>
        <w:widowControl/>
        <w:numPr>
          <w:ilvl w:val="0"/>
          <w:numId w:val="0"/>
        </w:numPr>
        <w:topLinePunct w:val="0"/>
        <w:spacing w:line="360" w:lineRule="auto"/>
        <w:rPr>
          <w:rFonts w:hint="eastAsia" w:ascii="宋体" w:hAnsi="宋体" w:eastAsia="宋体" w:cs="宋体"/>
          <w:b w:val="0"/>
          <w:color w:val="auto"/>
          <w:sz w:val="24"/>
          <w:szCs w:val="24"/>
        </w:rPr>
      </w:pPr>
      <w:r>
        <w:rPr>
          <w:rFonts w:hint="default" w:ascii="宋体" w:hAnsi="宋体" w:eastAsia="宋体" w:cs="宋体"/>
          <w:b w:val="0"/>
          <w:color w:val="auto"/>
          <w:kern w:val="2"/>
          <w:sz w:val="24"/>
          <w:szCs w:val="24"/>
          <w:lang w:bidi="ar-SA"/>
        </w:rPr>
        <w:t>1.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产品用途：利用微球/磁珠多色荧光标记和液流分散激光自动检测技术，自动实现蛋白质、核酸、酶、受体、抗体、抗原（包括HLA分型及HLA抗体）的多通道高通量高灵敏度分析。</w:t>
      </w:r>
      <w:bookmarkStart w:id="0" w:name="_GoBack"/>
      <w:bookmarkEnd w:id="0"/>
    </w:p>
    <w:p w14:paraId="1CEAEAA2">
      <w:pPr>
        <w:pStyle w:val="11"/>
        <w:numPr>
          <w:ilvl w:val="0"/>
          <w:numId w:val="0"/>
        </w:numPr>
        <w:topLinePunct w:val="0"/>
        <w:spacing w:line="240" w:lineRule="auto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hint="default" w:ascii="宋体" w:hAnsi="宋体" w:eastAsia="宋体" w:cs="宋体"/>
          <w:b w:val="0"/>
          <w:kern w:val="2"/>
          <w:sz w:val="24"/>
          <w:szCs w:val="24"/>
          <w:lang w:bidi="ar-SA"/>
        </w:rPr>
        <w:t>2.</w:t>
      </w:r>
      <w:r>
        <w:rPr>
          <w:rFonts w:hint="eastAsia" w:ascii="宋体" w:hAnsi="宋体" w:eastAsia="宋体" w:cs="宋体"/>
          <w:b w:val="0"/>
          <w:sz w:val="24"/>
          <w:szCs w:val="24"/>
        </w:rPr>
        <w:t>工作条件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：</w:t>
      </w:r>
    </w:p>
    <w:p w14:paraId="7B381460">
      <w:pPr>
        <w:pStyle w:val="11"/>
        <w:numPr>
          <w:ilvl w:val="0"/>
          <w:numId w:val="0"/>
        </w:numPr>
        <w:spacing w:line="240" w:lineRule="auto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kern w:val="2"/>
          <w:sz w:val="24"/>
          <w:szCs w:val="24"/>
          <w:lang w:bidi="ar-SA"/>
        </w:rPr>
        <w:t>(1)</w:t>
      </w:r>
      <w:r>
        <w:rPr>
          <w:rFonts w:hint="eastAsia" w:ascii="宋体" w:hAnsi="宋体" w:eastAsia="宋体" w:cs="宋体"/>
          <w:sz w:val="24"/>
          <w:szCs w:val="24"/>
        </w:rPr>
        <w:t>工作环境：15</w:t>
      </w:r>
      <w:r>
        <w:rPr>
          <w:rFonts w:hint="eastAsia" w:ascii="宋体" w:hAnsi="宋体" w:eastAsia="宋体" w:cs="宋体"/>
          <w:bCs/>
          <w:sz w:val="24"/>
          <w:szCs w:val="24"/>
        </w:rPr>
        <w:t>～</w:t>
      </w:r>
      <w:r>
        <w:rPr>
          <w:rFonts w:hint="eastAsia" w:ascii="宋体" w:hAnsi="宋体" w:eastAsia="宋体" w:cs="宋体"/>
          <w:sz w:val="24"/>
          <w:szCs w:val="24"/>
        </w:rPr>
        <w:t xml:space="preserve">30℃，海拔2400米以下，相对湿度小于80%的环境下工作； </w:t>
      </w:r>
    </w:p>
    <w:p w14:paraId="3172AAAD">
      <w:pPr>
        <w:pStyle w:val="11"/>
        <w:numPr>
          <w:ilvl w:val="0"/>
          <w:numId w:val="0"/>
        </w:numPr>
        <w:spacing w:line="240" w:lineRule="auto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kern w:val="2"/>
          <w:sz w:val="24"/>
          <w:szCs w:val="24"/>
          <w:lang w:bidi="ar-SA"/>
        </w:rPr>
        <w:t>(2)</w:t>
      </w:r>
      <w:r>
        <w:rPr>
          <w:rFonts w:hint="eastAsia" w:ascii="宋体" w:hAnsi="宋体" w:eastAsia="宋体" w:cs="宋体"/>
          <w:sz w:val="24"/>
          <w:szCs w:val="24"/>
        </w:rPr>
        <w:t>运输：可在气温0℃</w:t>
      </w:r>
      <w:r>
        <w:rPr>
          <w:rFonts w:hint="eastAsia" w:ascii="宋体" w:hAnsi="宋体" w:eastAsia="宋体" w:cs="宋体"/>
          <w:bCs/>
          <w:sz w:val="24"/>
          <w:szCs w:val="24"/>
        </w:rPr>
        <w:t>～</w:t>
      </w:r>
      <w:r>
        <w:rPr>
          <w:rFonts w:hint="eastAsia" w:ascii="宋体" w:hAnsi="宋体" w:eastAsia="宋体" w:cs="宋体"/>
          <w:sz w:val="24"/>
          <w:szCs w:val="24"/>
        </w:rPr>
        <w:t>50℃之间，湿度范围20%</w:t>
      </w:r>
      <w:r>
        <w:rPr>
          <w:rFonts w:hint="eastAsia" w:ascii="宋体" w:hAnsi="宋体" w:eastAsia="宋体" w:cs="宋体"/>
          <w:bCs/>
          <w:sz w:val="24"/>
          <w:szCs w:val="24"/>
        </w:rPr>
        <w:t>～</w:t>
      </w:r>
      <w:r>
        <w:rPr>
          <w:rFonts w:hint="eastAsia" w:ascii="宋体" w:hAnsi="宋体" w:eastAsia="宋体" w:cs="宋体"/>
          <w:sz w:val="24"/>
          <w:szCs w:val="24"/>
        </w:rPr>
        <w:t>80％的环境运输；</w:t>
      </w:r>
    </w:p>
    <w:p w14:paraId="170A75CF">
      <w:pPr>
        <w:pStyle w:val="11"/>
        <w:numPr>
          <w:ilvl w:val="0"/>
          <w:numId w:val="0"/>
        </w:numPr>
        <w:spacing w:line="240" w:lineRule="auto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kern w:val="2"/>
          <w:sz w:val="24"/>
          <w:szCs w:val="24"/>
          <w:lang w:bidi="ar-SA"/>
        </w:rPr>
        <w:t>(3)</w:t>
      </w:r>
      <w:r>
        <w:rPr>
          <w:rFonts w:hint="eastAsia" w:ascii="宋体" w:hAnsi="宋体" w:eastAsia="宋体" w:cs="宋体"/>
          <w:sz w:val="24"/>
          <w:szCs w:val="24"/>
        </w:rPr>
        <w:t xml:space="preserve">电源：220V（±10%）、50Hz； </w:t>
      </w:r>
    </w:p>
    <w:p w14:paraId="07563A34">
      <w:pPr>
        <w:pStyle w:val="11"/>
        <w:numPr>
          <w:ilvl w:val="0"/>
          <w:numId w:val="0"/>
        </w:numPr>
        <w:spacing w:line="240" w:lineRule="auto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kern w:val="2"/>
          <w:sz w:val="24"/>
          <w:szCs w:val="24"/>
          <w:lang w:bidi="ar-SA"/>
        </w:rPr>
        <w:t>(4)</w:t>
      </w:r>
      <w:r>
        <w:rPr>
          <w:rFonts w:hint="eastAsia" w:ascii="宋体" w:hAnsi="宋体" w:eastAsia="宋体" w:cs="宋体"/>
          <w:sz w:val="24"/>
          <w:szCs w:val="24"/>
        </w:rPr>
        <w:t>插头：符合中国国家标准制式；</w:t>
      </w:r>
    </w:p>
    <w:p w14:paraId="1D2C874A">
      <w:pPr>
        <w:pStyle w:val="11"/>
        <w:widowControl/>
        <w:numPr>
          <w:ilvl w:val="0"/>
          <w:numId w:val="0"/>
        </w:numPr>
        <w:topLinePunct w:val="0"/>
        <w:spacing w:line="240" w:lineRule="auto"/>
        <w:rPr>
          <w:rFonts w:hint="eastAsia" w:ascii="宋体" w:hAnsi="宋体" w:eastAsia="宋体" w:cs="宋体"/>
          <w:b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二、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产品技术参数：</w:t>
      </w:r>
    </w:p>
    <w:p w14:paraId="504ED702">
      <w:pPr>
        <w:pStyle w:val="11"/>
        <w:widowControl/>
        <w:numPr>
          <w:ilvl w:val="0"/>
          <w:numId w:val="0"/>
        </w:numPr>
        <w:spacing w:line="240" w:lineRule="auto"/>
        <w:rPr>
          <w:rFonts w:hint="eastAsia" w:ascii="宋体" w:hAnsi="宋体" w:eastAsia="宋体" w:cs="宋体"/>
          <w:b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▲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功能要求：适用于HLA分型检测及相关HLA抗体检测等移植诊断项目； </w:t>
      </w:r>
    </w:p>
    <w:p w14:paraId="7B9B393F">
      <w:pPr>
        <w:pStyle w:val="11"/>
        <w:widowControl/>
        <w:numPr>
          <w:ilvl w:val="0"/>
          <w:numId w:val="0"/>
        </w:numPr>
        <w:spacing w:line="240" w:lineRule="auto"/>
        <w:ind w:firstLine="240" w:firstLineChars="100"/>
        <w:rPr>
          <w:rFonts w:hint="eastAsia" w:ascii="宋体" w:hAnsi="宋体" w:eastAsia="宋体" w:cs="宋体"/>
          <w:b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color w:val="auto"/>
          <w:kern w:val="2"/>
          <w:sz w:val="24"/>
          <w:szCs w:val="24"/>
          <w:lang w:val="en-US" w:eastAsia="zh-CN" w:bidi="ar-SA"/>
        </w:rPr>
        <w:t>2</w:t>
      </w:r>
      <w:r>
        <w:rPr>
          <w:rFonts w:hint="eastAsia" w:ascii="宋体" w:hAnsi="宋体" w:eastAsia="宋体" w:cs="宋体"/>
          <w:b w:val="0"/>
          <w:color w:val="auto"/>
          <w:kern w:val="2"/>
          <w:sz w:val="24"/>
          <w:szCs w:val="24"/>
          <w:lang w:bidi="ar-SA"/>
        </w:rPr>
        <w:t>.</w:t>
      </w: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采用荧光染色技术，单孔检测指标≥35个； </w:t>
      </w:r>
    </w:p>
    <w:p w14:paraId="0CF017B5">
      <w:pPr>
        <w:pStyle w:val="11"/>
        <w:widowControl/>
        <w:numPr>
          <w:ilvl w:val="0"/>
          <w:numId w:val="0"/>
        </w:numPr>
        <w:spacing w:line="240" w:lineRule="auto"/>
        <w:ind w:firstLine="240" w:firstLineChars="100"/>
        <w:rPr>
          <w:rFonts w:hint="eastAsia" w:ascii="宋体" w:hAnsi="宋体" w:eastAsia="宋体" w:cs="宋体"/>
          <w:b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color w:val="auto"/>
          <w:kern w:val="2"/>
          <w:sz w:val="24"/>
          <w:szCs w:val="24"/>
          <w:lang w:val="en-US" w:eastAsia="zh-CN" w:bidi="ar-SA"/>
        </w:rPr>
        <w:t>3</w:t>
      </w:r>
      <w:r>
        <w:rPr>
          <w:rFonts w:hint="eastAsia" w:ascii="宋体" w:hAnsi="宋体" w:eastAsia="宋体" w:cs="宋体"/>
          <w:b w:val="0"/>
          <w:color w:val="auto"/>
          <w:kern w:val="2"/>
          <w:sz w:val="24"/>
          <w:szCs w:val="24"/>
          <w:lang w:bidi="ar-SA"/>
        </w:rPr>
        <w:t>.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检测速度：≥1ul/s，96孔检测时间≤60mins；</w:t>
      </w:r>
    </w:p>
    <w:p w14:paraId="71CA2AEE">
      <w:pPr>
        <w:pStyle w:val="11"/>
        <w:widowControl/>
        <w:numPr>
          <w:ilvl w:val="0"/>
          <w:numId w:val="0"/>
        </w:numPr>
        <w:spacing w:line="240" w:lineRule="auto"/>
        <w:ind w:firstLine="240" w:firstLineChars="100"/>
        <w:rPr>
          <w:rFonts w:hint="eastAsia" w:ascii="宋体" w:hAnsi="宋体" w:eastAsia="宋体" w:cs="宋体"/>
          <w:b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color w:val="auto"/>
          <w:kern w:val="2"/>
          <w:sz w:val="24"/>
          <w:szCs w:val="24"/>
          <w:lang w:val="en-US" w:eastAsia="zh-CN" w:bidi="ar-SA"/>
        </w:rPr>
        <w:t>4</w:t>
      </w:r>
      <w:r>
        <w:rPr>
          <w:rFonts w:hint="eastAsia" w:ascii="宋体" w:hAnsi="宋体" w:eastAsia="宋体" w:cs="宋体"/>
          <w:b w:val="0"/>
          <w:color w:val="auto"/>
          <w:kern w:val="2"/>
          <w:sz w:val="24"/>
          <w:szCs w:val="24"/>
          <w:lang w:bidi="ar-SA"/>
        </w:rPr>
        <w:t>.</w:t>
      </w: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孔板选择：96孔板； </w:t>
      </w:r>
    </w:p>
    <w:p w14:paraId="229F3529">
      <w:pPr>
        <w:pStyle w:val="11"/>
        <w:widowControl/>
        <w:numPr>
          <w:ilvl w:val="0"/>
          <w:numId w:val="0"/>
        </w:numPr>
        <w:spacing w:line="360" w:lineRule="auto"/>
        <w:ind w:firstLine="240" w:firstLineChars="1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 w:bidi="ar-SA"/>
        </w:rPr>
        <w:t>5</w:t>
      </w:r>
      <w:r>
        <w:rPr>
          <w:rFonts w:hint="eastAsia" w:ascii="宋体" w:hAnsi="宋体" w:eastAsia="宋体" w:cs="宋体"/>
          <w:color w:val="auto"/>
          <w:kern w:val="2"/>
          <w:sz w:val="24"/>
          <w:szCs w:val="24"/>
          <w:lang w:bidi="ar-SA"/>
        </w:rPr>
        <w:t>.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检测系统：报告激光检测器为545</w:t>
      </w:r>
      <w:r>
        <w:rPr>
          <w:rFonts w:hint="eastAsia" w:ascii="宋体" w:hAnsi="宋体" w:eastAsia="宋体" w:cs="宋体"/>
          <w:bCs/>
          <w:sz w:val="24"/>
          <w:szCs w:val="24"/>
        </w:rPr>
        <w:t>～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595nm光电倍增管，分类激光检测器为温度补偿的光电倍增管，单位甄别检测器为温度补偿的光电二极管；液相系统：鞘液流速；流动室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≥100μm</w:t>
      </w:r>
      <w:r>
        <w:rPr>
          <w:rFonts w:hint="eastAsia" w:ascii="宋体" w:hAnsi="宋体" w:eastAsia="宋体" w:cs="宋体"/>
          <w:color w:val="auto"/>
          <w:sz w:val="24"/>
          <w:szCs w:val="24"/>
          <w:vertAlign w:val="superscript"/>
        </w:rPr>
        <w:t>2</w:t>
      </w:r>
      <w:r>
        <w:rPr>
          <w:rFonts w:hint="eastAsia" w:ascii="宋体" w:hAnsi="宋体" w:eastAsia="宋体" w:cs="宋体"/>
          <w:color w:val="auto"/>
          <w:sz w:val="24"/>
          <w:szCs w:val="24"/>
          <w:vertAlign w:val="baseline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正方形流体室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进样速度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≥1μl/s；</w:t>
      </w:r>
    </w:p>
    <w:p w14:paraId="50C731A5">
      <w:pPr>
        <w:pStyle w:val="11"/>
        <w:widowControl/>
        <w:numPr>
          <w:ilvl w:val="0"/>
          <w:numId w:val="0"/>
        </w:numPr>
        <w:spacing w:line="240" w:lineRule="auto"/>
        <w:ind w:firstLine="240" w:firstLineChars="100"/>
        <w:rPr>
          <w:rFonts w:hint="eastAsia" w:ascii="宋体" w:hAnsi="宋体" w:eastAsia="宋体" w:cs="宋体"/>
          <w:b w:val="0"/>
          <w:color w:val="auto"/>
          <w:sz w:val="24"/>
          <w:szCs w:val="24"/>
        </w:rPr>
      </w:pPr>
      <w:r>
        <w:rPr>
          <w:rFonts w:hint="eastAsia" w:ascii="宋体" w:hAnsi="宋体" w:cs="宋体"/>
          <w:b w:val="0"/>
          <w:color w:val="auto"/>
          <w:kern w:val="2"/>
          <w:sz w:val="24"/>
          <w:szCs w:val="24"/>
          <w:lang w:val="en-US" w:eastAsia="zh-CN" w:bidi="ar-SA"/>
        </w:rPr>
        <w:t>6</w:t>
      </w:r>
      <w:r>
        <w:rPr>
          <w:rFonts w:hint="eastAsia" w:ascii="宋体" w:hAnsi="宋体" w:eastAsia="宋体" w:cs="宋体"/>
          <w:b w:val="0"/>
          <w:color w:val="auto"/>
          <w:kern w:val="2"/>
          <w:sz w:val="24"/>
          <w:szCs w:val="24"/>
          <w:lang w:bidi="ar-SA"/>
        </w:rPr>
        <w:t>.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数字信号处理器：检测范围≥3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5 logs。 </w:t>
      </w:r>
    </w:p>
    <w:p w14:paraId="04C87949">
      <w:pPr>
        <w:pStyle w:val="11"/>
        <w:widowControl/>
        <w:numPr>
          <w:ilvl w:val="0"/>
          <w:numId w:val="0"/>
        </w:numPr>
        <w:spacing w:line="240" w:lineRule="auto"/>
        <w:ind w:firstLine="240" w:firstLineChars="100"/>
        <w:rPr>
          <w:rFonts w:hint="eastAsia" w:ascii="宋体" w:hAnsi="宋体" w:eastAsia="宋体" w:cs="宋体"/>
          <w:b w:val="0"/>
          <w:color w:val="auto"/>
          <w:sz w:val="24"/>
          <w:szCs w:val="24"/>
        </w:rPr>
      </w:pPr>
      <w:r>
        <w:rPr>
          <w:rFonts w:hint="eastAsia" w:ascii="宋体" w:hAnsi="宋体" w:cs="宋体"/>
          <w:b w:val="0"/>
          <w:color w:val="auto"/>
          <w:kern w:val="2"/>
          <w:sz w:val="24"/>
          <w:szCs w:val="24"/>
          <w:lang w:val="en-US" w:eastAsia="zh-CN" w:bidi="ar-SA"/>
        </w:rPr>
        <w:t>7</w:t>
      </w:r>
      <w:r>
        <w:rPr>
          <w:rFonts w:hint="eastAsia" w:ascii="宋体" w:hAnsi="宋体" w:eastAsia="宋体" w:cs="宋体"/>
          <w:b w:val="0"/>
          <w:color w:val="auto"/>
          <w:kern w:val="2"/>
          <w:sz w:val="24"/>
          <w:szCs w:val="24"/>
          <w:lang w:bidi="ar-SA"/>
        </w:rPr>
        <w:t>.</w:t>
      </w: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既适合于单个样本的检测，也适合于大批量样本的高通量检测； </w:t>
      </w:r>
    </w:p>
    <w:p w14:paraId="19E1A00B">
      <w:pPr>
        <w:pStyle w:val="11"/>
        <w:widowControl/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b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▲</w:t>
      </w:r>
      <w:r>
        <w:rPr>
          <w:rFonts w:hint="eastAsia" w:ascii="宋体" w:hAnsi="宋体" w:cs="宋体"/>
          <w:b w:val="0"/>
          <w:color w:val="auto"/>
          <w:kern w:val="2"/>
          <w:sz w:val="24"/>
          <w:szCs w:val="24"/>
          <w:lang w:val="en-US" w:eastAsia="zh-CN" w:bidi="ar-SA"/>
        </w:rPr>
        <w:t>8</w:t>
      </w:r>
      <w:r>
        <w:rPr>
          <w:rFonts w:hint="eastAsia" w:ascii="宋体" w:hAnsi="宋体" w:eastAsia="宋体" w:cs="宋体"/>
          <w:b w:val="0"/>
          <w:color w:val="auto"/>
          <w:kern w:val="2"/>
          <w:sz w:val="24"/>
          <w:szCs w:val="24"/>
          <w:lang w:bidi="ar-SA"/>
        </w:rPr>
        <w:t>.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可配备HLA分型检测试剂和HLA抗体检测试剂，可免费提供与该仪器相配套的用于HLA分型和抗体的正版分析软件，</w:t>
      </w:r>
    </w:p>
    <w:p w14:paraId="7FC57426">
      <w:pPr>
        <w:pStyle w:val="11"/>
        <w:widowControl/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b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▲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b w:val="0"/>
          <w:color w:val="auto"/>
          <w:kern w:val="2"/>
          <w:sz w:val="24"/>
          <w:szCs w:val="24"/>
          <w:lang w:bidi="ar-SA"/>
        </w:rPr>
        <w:t>.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仪器以及配套的HLA分型及HLA抗体均有具有NMPA颁布的医疗器械注册证。</w:t>
      </w:r>
    </w:p>
    <w:p w14:paraId="5505D1CF">
      <w:pPr>
        <w:pStyle w:val="11"/>
        <w:widowControl/>
        <w:numPr>
          <w:ilvl w:val="0"/>
          <w:numId w:val="1"/>
        </w:numPr>
        <w:spacing w:line="360" w:lineRule="auto"/>
        <w:ind w:firstLine="240" w:firstLineChars="1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免费安装调试仪器，免费提供专业操作培训。</w:t>
      </w:r>
    </w:p>
    <w:p w14:paraId="575252EF">
      <w:pPr>
        <w:pStyle w:val="11"/>
        <w:widowControl/>
        <w:numPr>
          <w:ilvl w:val="0"/>
          <w:numId w:val="0"/>
        </w:numPr>
        <w:adjustRightInd w:val="0"/>
        <w:spacing w:before="100" w:after="100" w:afterLines="0" w:afterAutospacing="0" w:line="360" w:lineRule="auto"/>
        <w:jc w:val="both"/>
        <w:rPr>
          <w:rFonts w:hint="eastAsia" w:ascii="宋体" w:hAnsi="宋体" w:eastAsia="宋体" w:cs="宋体"/>
          <w:color w:val="auto"/>
          <w:sz w:val="24"/>
          <w:szCs w:val="24"/>
        </w:rPr>
      </w:pPr>
    </w:p>
    <w:p w14:paraId="7811C42A">
      <w:pPr>
        <w:pStyle w:val="11"/>
        <w:widowControl/>
        <w:numPr>
          <w:ilvl w:val="0"/>
          <w:numId w:val="0"/>
        </w:numPr>
        <w:adjustRightInd w:val="0"/>
        <w:spacing w:before="100" w:after="100" w:afterLines="0" w:afterAutospacing="0" w:line="360" w:lineRule="auto"/>
        <w:jc w:val="both"/>
        <w:rPr>
          <w:rFonts w:hint="eastAsia" w:ascii="宋体" w:hAnsi="宋体" w:eastAsia="宋体" w:cs="宋体"/>
          <w:color w:val="auto"/>
          <w:sz w:val="24"/>
          <w:szCs w:val="24"/>
        </w:rPr>
      </w:pPr>
    </w:p>
    <w:p w14:paraId="35597FA1">
      <w:pPr>
        <w:pStyle w:val="11"/>
        <w:widowControl/>
        <w:numPr>
          <w:ilvl w:val="0"/>
          <w:numId w:val="0"/>
        </w:numPr>
        <w:adjustRightInd w:val="0"/>
        <w:spacing w:before="100" w:after="100" w:afterLines="0" w:afterAutospacing="0" w:line="360" w:lineRule="auto"/>
        <w:jc w:val="both"/>
        <w:rPr>
          <w:rFonts w:hint="eastAsia" w:ascii="宋体" w:hAnsi="宋体" w:eastAsia="宋体" w:cs="宋体"/>
          <w:color w:val="auto"/>
          <w:sz w:val="24"/>
          <w:szCs w:val="24"/>
        </w:rPr>
      </w:pPr>
    </w:p>
    <w:p w14:paraId="70082B8C">
      <w:pPr>
        <w:pStyle w:val="11"/>
        <w:widowControl/>
        <w:numPr>
          <w:ilvl w:val="0"/>
          <w:numId w:val="0"/>
        </w:numPr>
        <w:topLinePunct w:val="0"/>
        <w:spacing w:line="240" w:lineRule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lang w:bidi="ar-SA"/>
        </w:rPr>
        <w:t>二、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产品配置要求：</w:t>
      </w:r>
    </w:p>
    <w:p w14:paraId="5014E2D1">
      <w:pPr>
        <w:pStyle w:val="11"/>
        <w:widowControl/>
        <w:numPr>
          <w:ilvl w:val="0"/>
          <w:numId w:val="0"/>
        </w:numPr>
        <w:topLinePunct w:val="0"/>
        <w:spacing w:line="240" w:lineRule="auto"/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1、仪器系统的基本配置：</w:t>
      </w:r>
    </w:p>
    <w:tbl>
      <w:tblPr>
        <w:tblStyle w:val="15"/>
        <w:tblW w:w="504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8"/>
        <w:gridCol w:w="5735"/>
        <w:gridCol w:w="802"/>
        <w:gridCol w:w="1081"/>
      </w:tblGrid>
      <w:tr w14:paraId="76BC3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7B8C0E">
            <w:pPr>
              <w:spacing w:line="240" w:lineRule="auto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34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B8A1AC">
            <w:pPr>
              <w:spacing w:line="240" w:lineRule="auto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配置名称</w:t>
            </w:r>
          </w:p>
        </w:tc>
        <w:tc>
          <w:tcPr>
            <w:tcW w:w="4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1EF9E2">
            <w:pPr>
              <w:spacing w:line="240" w:lineRule="auto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数量</w:t>
            </w:r>
          </w:p>
        </w:tc>
        <w:tc>
          <w:tcPr>
            <w:tcW w:w="6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6527FF">
            <w:pPr>
              <w:spacing w:line="240" w:lineRule="auto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单位</w:t>
            </w:r>
          </w:p>
        </w:tc>
      </w:tr>
      <w:tr w14:paraId="4E65C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1A7650">
            <w:pPr>
              <w:spacing w:line="24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34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39B6FF">
            <w:pPr>
              <w:spacing w:line="24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多功能流式点阵仪</w:t>
            </w:r>
          </w:p>
        </w:tc>
        <w:tc>
          <w:tcPr>
            <w:tcW w:w="4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2E4FF9">
            <w:pPr>
              <w:spacing w:line="24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6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BEB656">
            <w:pPr>
              <w:spacing w:line="24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台</w:t>
            </w:r>
          </w:p>
        </w:tc>
      </w:tr>
      <w:tr w14:paraId="0B9A1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BE5267">
            <w:pPr>
              <w:spacing w:line="24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34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6C04A6">
            <w:pPr>
              <w:spacing w:line="24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PC电脑主机、显示器</w:t>
            </w:r>
          </w:p>
        </w:tc>
        <w:tc>
          <w:tcPr>
            <w:tcW w:w="4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FB15DF">
            <w:pPr>
              <w:spacing w:line="24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6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82BD04">
            <w:pPr>
              <w:spacing w:line="24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套</w:t>
            </w:r>
          </w:p>
        </w:tc>
      </w:tr>
      <w:tr w14:paraId="13718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0B88A1">
            <w:pPr>
              <w:spacing w:line="24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34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854A5A">
            <w:pPr>
              <w:spacing w:line="24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键盘鼠标套件</w:t>
            </w:r>
          </w:p>
        </w:tc>
        <w:tc>
          <w:tcPr>
            <w:tcW w:w="4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822B92">
            <w:pPr>
              <w:spacing w:line="24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6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CE67D1">
            <w:pPr>
              <w:spacing w:line="24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套</w:t>
            </w:r>
          </w:p>
        </w:tc>
      </w:tr>
      <w:tr w14:paraId="5E5F7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3F0B12">
            <w:pPr>
              <w:spacing w:line="24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34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987499">
            <w:pPr>
              <w:spacing w:line="24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校准磁珠</w:t>
            </w:r>
          </w:p>
        </w:tc>
        <w:tc>
          <w:tcPr>
            <w:tcW w:w="4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BE013A">
            <w:pPr>
              <w:spacing w:line="24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6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41DA46">
            <w:pPr>
              <w:spacing w:line="24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盒</w:t>
            </w:r>
          </w:p>
        </w:tc>
      </w:tr>
      <w:tr w14:paraId="66FC6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925FB8">
            <w:pPr>
              <w:spacing w:line="24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34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6EC63F">
            <w:pPr>
              <w:spacing w:line="24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验证磁珠</w:t>
            </w:r>
          </w:p>
        </w:tc>
        <w:tc>
          <w:tcPr>
            <w:tcW w:w="4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B845C3">
            <w:pPr>
              <w:spacing w:line="24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6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5932BD">
            <w:pPr>
              <w:spacing w:line="24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盒</w:t>
            </w:r>
          </w:p>
        </w:tc>
      </w:tr>
      <w:tr w14:paraId="3A7C3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442A83">
            <w:pPr>
              <w:spacing w:line="24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6</w:t>
            </w:r>
          </w:p>
        </w:tc>
        <w:tc>
          <w:tcPr>
            <w:tcW w:w="34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1FD6C2">
            <w:pPr>
              <w:spacing w:line="24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鞘液</w:t>
            </w:r>
          </w:p>
        </w:tc>
        <w:tc>
          <w:tcPr>
            <w:tcW w:w="4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7E8AFF">
            <w:pPr>
              <w:spacing w:line="24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6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A72D28">
            <w:pPr>
              <w:spacing w:line="24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桶</w:t>
            </w:r>
          </w:p>
        </w:tc>
      </w:tr>
    </w:tbl>
    <w:p w14:paraId="39910389">
      <w:pPr>
        <w:pStyle w:val="11"/>
        <w:widowControl/>
        <w:numPr>
          <w:ilvl w:val="0"/>
          <w:numId w:val="0"/>
        </w:numPr>
        <w:topLinePunct w:val="0"/>
        <w:spacing w:line="240" w:lineRule="auto"/>
        <w:rPr>
          <w:rFonts w:hint="eastAsia" w:ascii="宋体" w:hAnsi="宋体" w:eastAsia="宋体" w:cs="宋体"/>
          <w:b w:val="0"/>
          <w:color w:val="auto"/>
          <w:sz w:val="24"/>
          <w:szCs w:val="24"/>
        </w:rPr>
      </w:pP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2、须随系统配套的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实验小设备：</w:t>
      </w:r>
    </w:p>
    <w:tbl>
      <w:tblPr>
        <w:tblStyle w:val="14"/>
        <w:tblW w:w="5015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8"/>
        <w:gridCol w:w="2979"/>
        <w:gridCol w:w="2606"/>
        <w:gridCol w:w="1009"/>
      </w:tblGrid>
      <w:tr w14:paraId="4C32A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60C2F2">
            <w:pPr>
              <w:spacing w:line="240" w:lineRule="auto"/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实验名称</w:t>
            </w:r>
          </w:p>
        </w:tc>
        <w:tc>
          <w:tcPr>
            <w:tcW w:w="17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52DD0A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15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37A234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实验作用</w:t>
            </w:r>
          </w:p>
        </w:tc>
        <w:tc>
          <w:tcPr>
            <w:tcW w:w="60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DC981E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需要</w:t>
            </w:r>
          </w:p>
          <w:p w14:paraId="34B334C6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</w:tr>
      <w:tr w14:paraId="6FBED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38" w:type="pct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3546B5">
            <w:pPr>
              <w:spacing w:line="240" w:lineRule="auto"/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用于HLA分析，HLA抗体检测</w:t>
            </w:r>
          </w:p>
        </w:tc>
        <w:tc>
          <w:tcPr>
            <w:tcW w:w="17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2D711D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高速离心机(1.5ml/2ml)</w:t>
            </w:r>
          </w:p>
        </w:tc>
        <w:tc>
          <w:tcPr>
            <w:tcW w:w="15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E1F0D8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血清前处理用</w:t>
            </w:r>
          </w:p>
        </w:tc>
        <w:tc>
          <w:tcPr>
            <w:tcW w:w="60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0401F3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一台</w:t>
            </w:r>
          </w:p>
        </w:tc>
      </w:tr>
      <w:tr w14:paraId="1A3FF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38" w:type="pct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A9AE2C">
            <w:pPr>
              <w:spacing w:line="240" w:lineRule="auto"/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C3C459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圆周式摇床</w:t>
            </w:r>
          </w:p>
        </w:tc>
        <w:tc>
          <w:tcPr>
            <w:tcW w:w="15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37CE54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孵育样本时震荡用</w:t>
            </w:r>
          </w:p>
        </w:tc>
        <w:tc>
          <w:tcPr>
            <w:tcW w:w="60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CA2292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一台</w:t>
            </w:r>
          </w:p>
        </w:tc>
      </w:tr>
      <w:tr w14:paraId="34792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38" w:type="pct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5A752F">
            <w:pPr>
              <w:spacing w:line="240" w:lineRule="auto"/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8563F3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真空抽滤泵+纯化系统</w:t>
            </w:r>
          </w:p>
        </w:tc>
        <w:tc>
          <w:tcPr>
            <w:tcW w:w="15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7D3410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与抽滤泵一起使用，抽滤清洗</w:t>
            </w:r>
          </w:p>
        </w:tc>
        <w:tc>
          <w:tcPr>
            <w:tcW w:w="60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FE33DC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一套</w:t>
            </w:r>
          </w:p>
        </w:tc>
      </w:tr>
      <w:tr w14:paraId="4E165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38" w:type="pct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F86B71">
            <w:pPr>
              <w:spacing w:line="240" w:lineRule="auto"/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975494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旋涡振荡器</w:t>
            </w:r>
          </w:p>
        </w:tc>
        <w:tc>
          <w:tcPr>
            <w:tcW w:w="15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4DAA32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震荡混匀试剂、样本</w:t>
            </w:r>
          </w:p>
        </w:tc>
        <w:tc>
          <w:tcPr>
            <w:tcW w:w="60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6816DC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两台</w:t>
            </w:r>
          </w:p>
        </w:tc>
      </w:tr>
      <w:tr w14:paraId="171EF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38" w:type="pct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A930AA">
            <w:pPr>
              <w:spacing w:line="240" w:lineRule="auto"/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6E06E7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恒温混匀仪</w:t>
            </w:r>
          </w:p>
        </w:tc>
        <w:tc>
          <w:tcPr>
            <w:tcW w:w="15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4E4972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DNA提取孵育用</w:t>
            </w:r>
          </w:p>
        </w:tc>
        <w:tc>
          <w:tcPr>
            <w:tcW w:w="60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D38DBC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一台</w:t>
            </w:r>
          </w:p>
        </w:tc>
      </w:tr>
      <w:tr w14:paraId="0475C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38" w:type="pct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0E3895">
            <w:pPr>
              <w:spacing w:line="240" w:lineRule="auto"/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3F19AA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96孔板平板离心机</w:t>
            </w:r>
          </w:p>
        </w:tc>
        <w:tc>
          <w:tcPr>
            <w:tcW w:w="15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27DB7F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杂交清洗甩板用</w:t>
            </w:r>
          </w:p>
        </w:tc>
        <w:tc>
          <w:tcPr>
            <w:tcW w:w="60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C082E7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一台</w:t>
            </w:r>
          </w:p>
        </w:tc>
      </w:tr>
      <w:tr w14:paraId="45E5E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38" w:type="pct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746BEF">
            <w:pPr>
              <w:spacing w:line="240" w:lineRule="auto"/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AD12F9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PCR扩增仪</w:t>
            </w:r>
          </w:p>
        </w:tc>
        <w:tc>
          <w:tcPr>
            <w:tcW w:w="15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92636E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扩增用杂交加热用</w:t>
            </w:r>
          </w:p>
        </w:tc>
        <w:tc>
          <w:tcPr>
            <w:tcW w:w="60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75F593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两台</w:t>
            </w:r>
          </w:p>
        </w:tc>
      </w:tr>
      <w:tr w14:paraId="2A97E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8" w:type="pct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7A8B7A">
            <w:pPr>
              <w:spacing w:line="240" w:lineRule="auto"/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663E70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微型离心机</w:t>
            </w:r>
          </w:p>
        </w:tc>
        <w:tc>
          <w:tcPr>
            <w:tcW w:w="156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EC8EB0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用于瞬时离心</w:t>
            </w:r>
          </w:p>
        </w:tc>
        <w:tc>
          <w:tcPr>
            <w:tcW w:w="60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BEF894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两台</w:t>
            </w:r>
          </w:p>
        </w:tc>
      </w:tr>
    </w:tbl>
    <w:p w14:paraId="117C90C9">
      <w:pPr>
        <w:pStyle w:val="11"/>
        <w:widowControl/>
        <w:numPr>
          <w:ilvl w:val="0"/>
          <w:numId w:val="0"/>
        </w:numPr>
        <w:topLinePunct w:val="0"/>
        <w:spacing w:line="240" w:lineRule="auto"/>
        <w:rPr>
          <w:rFonts w:hint="eastAsia" w:ascii="宋体" w:hAnsi="宋体" w:eastAsia="宋体" w:cs="宋体"/>
          <w:b w:val="0"/>
          <w:color w:val="auto"/>
          <w:sz w:val="24"/>
          <w:szCs w:val="24"/>
        </w:rPr>
      </w:pPr>
      <w:r>
        <w:rPr>
          <w:rFonts w:hint="eastAsia" w:ascii="宋体" w:hAnsi="宋体" w:cs="宋体"/>
          <w:b w:val="0"/>
          <w:color w:val="auto"/>
          <w:kern w:val="2"/>
          <w:sz w:val="24"/>
          <w:szCs w:val="24"/>
          <w:lang w:val="en-US" w:eastAsia="zh-CN" w:bidi="ar-SA"/>
        </w:rPr>
        <w:t>3、配套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试剂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需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求：</w:t>
      </w:r>
    </w:p>
    <w:tbl>
      <w:tblPr>
        <w:tblStyle w:val="15"/>
        <w:tblW w:w="83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9"/>
        <w:gridCol w:w="6127"/>
      </w:tblGrid>
      <w:tr w14:paraId="65B23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</w:tcPr>
          <w:p w14:paraId="1E59A65E">
            <w:pPr>
              <w:pStyle w:val="36"/>
              <w:numPr>
                <w:ilvl w:val="0"/>
                <w:numId w:val="0"/>
              </w:num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实验名称</w:t>
            </w:r>
          </w:p>
        </w:tc>
        <w:tc>
          <w:tcPr>
            <w:tcW w:w="6127" w:type="dxa"/>
          </w:tcPr>
          <w:p w14:paraId="6B23B4EE">
            <w:pPr>
              <w:pStyle w:val="36"/>
              <w:numPr>
                <w:ilvl w:val="0"/>
                <w:numId w:val="0"/>
              </w:num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vertAlign w:val="baseline"/>
                <w:lang w:eastAsia="zh-CN"/>
              </w:rPr>
              <w:t>试剂名称</w:t>
            </w:r>
          </w:p>
        </w:tc>
      </w:tr>
      <w:tr w14:paraId="71F90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restart"/>
          </w:tcPr>
          <w:p w14:paraId="0226F9DC">
            <w:pPr>
              <w:pStyle w:val="36"/>
              <w:numPr>
                <w:ilvl w:val="0"/>
                <w:numId w:val="0"/>
              </w:numPr>
              <w:snapToGrid w:val="0"/>
              <w:spacing w:line="240" w:lineRule="auto"/>
              <w:ind w:firstLine="0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群体反应性抗体</w:t>
            </w:r>
          </w:p>
        </w:tc>
        <w:tc>
          <w:tcPr>
            <w:tcW w:w="6127" w:type="dxa"/>
          </w:tcPr>
          <w:p w14:paraId="75B1A4B2">
            <w:pPr>
              <w:pStyle w:val="36"/>
              <w:numPr>
                <w:ilvl w:val="0"/>
                <w:numId w:val="0"/>
              </w:numPr>
              <w:snapToGrid w:val="0"/>
              <w:spacing w:line="240" w:lineRule="auto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vertAlign w:val="baseline"/>
                <w:lang w:eastAsia="zh-CN"/>
              </w:rPr>
              <w:t>HLA特异性抗体检测试剂盒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（总抗）</w:t>
            </w:r>
          </w:p>
        </w:tc>
      </w:tr>
      <w:tr w14:paraId="1D46A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</w:tcPr>
          <w:p w14:paraId="13F1AFF7">
            <w:pPr>
              <w:pStyle w:val="36"/>
              <w:numPr>
                <w:ilvl w:val="0"/>
                <w:numId w:val="0"/>
              </w:numPr>
              <w:snapToGrid w:val="0"/>
              <w:spacing w:line="240" w:lineRule="auto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6127" w:type="dxa"/>
          </w:tcPr>
          <w:p w14:paraId="513F03CE">
            <w:pPr>
              <w:pStyle w:val="36"/>
              <w:numPr>
                <w:ilvl w:val="0"/>
                <w:numId w:val="0"/>
              </w:numPr>
              <w:snapToGrid w:val="0"/>
              <w:spacing w:line="240" w:lineRule="auto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vertAlign w:val="baseline"/>
                <w:lang w:eastAsia="zh-CN"/>
              </w:rPr>
              <w:t>HLA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vertAlign w:val="baseline"/>
                <w:lang w:eastAsia="zh-CN"/>
              </w:rPr>
              <w:t>I类单抗原特异性抗体检测试剂盒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（分抗）</w:t>
            </w:r>
          </w:p>
        </w:tc>
      </w:tr>
      <w:tr w14:paraId="75811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</w:tcPr>
          <w:p w14:paraId="60BEC86F">
            <w:pPr>
              <w:pStyle w:val="36"/>
              <w:numPr>
                <w:ilvl w:val="0"/>
                <w:numId w:val="0"/>
              </w:numPr>
              <w:snapToGrid w:val="0"/>
              <w:spacing w:line="240" w:lineRule="auto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6127" w:type="dxa"/>
          </w:tcPr>
          <w:p w14:paraId="6D664506">
            <w:pPr>
              <w:pStyle w:val="36"/>
              <w:numPr>
                <w:ilvl w:val="0"/>
                <w:numId w:val="0"/>
              </w:numPr>
              <w:snapToGrid w:val="0"/>
              <w:spacing w:line="240" w:lineRule="auto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vertAlign w:val="baseline"/>
                <w:lang w:eastAsia="zh-CN"/>
              </w:rPr>
              <w:t>HLA II类单抗原特异性抗体检测试剂盒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（分抗）</w:t>
            </w:r>
          </w:p>
        </w:tc>
      </w:tr>
      <w:tr w14:paraId="76A46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restart"/>
          </w:tcPr>
          <w:p w14:paraId="29417FD8">
            <w:pPr>
              <w:pStyle w:val="36"/>
              <w:numPr>
                <w:ilvl w:val="0"/>
                <w:numId w:val="0"/>
              </w:numPr>
              <w:snapToGrid w:val="0"/>
              <w:spacing w:line="240" w:lineRule="auto"/>
              <w:ind w:firstLine="0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HLA高分辨分型</w:t>
            </w:r>
          </w:p>
        </w:tc>
        <w:tc>
          <w:tcPr>
            <w:tcW w:w="6127" w:type="dxa"/>
          </w:tcPr>
          <w:p w14:paraId="29C9F9F3">
            <w:pPr>
              <w:pStyle w:val="36"/>
              <w:numPr>
                <w:ilvl w:val="0"/>
                <w:numId w:val="0"/>
              </w:numPr>
              <w:snapToGrid w:val="0"/>
              <w:spacing w:line="240" w:lineRule="auto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vertAlign w:val="baseline"/>
                <w:lang w:eastAsia="zh-CN"/>
              </w:rPr>
              <w:t>人类白细胞抗原-DNA分型试剂盒（HLA-A）</w:t>
            </w:r>
          </w:p>
        </w:tc>
      </w:tr>
      <w:tr w14:paraId="32B97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</w:tcPr>
          <w:p w14:paraId="11CDC4A2">
            <w:pPr>
              <w:pStyle w:val="36"/>
              <w:numPr>
                <w:ilvl w:val="0"/>
                <w:numId w:val="0"/>
              </w:numPr>
              <w:snapToGrid w:val="0"/>
              <w:spacing w:line="240" w:lineRule="auto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6127" w:type="dxa"/>
          </w:tcPr>
          <w:p w14:paraId="3466D2E2">
            <w:pPr>
              <w:pStyle w:val="36"/>
              <w:numPr>
                <w:ilvl w:val="0"/>
                <w:numId w:val="0"/>
              </w:numPr>
              <w:snapToGrid w:val="0"/>
              <w:spacing w:line="240" w:lineRule="auto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vertAlign w:val="baseline"/>
                <w:lang w:eastAsia="zh-CN"/>
              </w:rPr>
              <w:t>人类白细胞抗原-DNA分型试剂盒（HLA-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B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vertAlign w:val="baseline"/>
                <w:lang w:eastAsia="zh-CN"/>
              </w:rPr>
              <w:t>）</w:t>
            </w:r>
          </w:p>
        </w:tc>
      </w:tr>
      <w:tr w14:paraId="62279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</w:tcPr>
          <w:p w14:paraId="1A9CD4C3">
            <w:pPr>
              <w:pStyle w:val="36"/>
              <w:numPr>
                <w:ilvl w:val="0"/>
                <w:numId w:val="0"/>
              </w:numPr>
              <w:snapToGrid w:val="0"/>
              <w:spacing w:line="240" w:lineRule="auto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6127" w:type="dxa"/>
          </w:tcPr>
          <w:p w14:paraId="1D0CBF6B">
            <w:pPr>
              <w:pStyle w:val="36"/>
              <w:numPr>
                <w:ilvl w:val="0"/>
                <w:numId w:val="0"/>
              </w:numPr>
              <w:snapToGrid w:val="0"/>
              <w:spacing w:line="240" w:lineRule="auto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vertAlign w:val="baseline"/>
                <w:lang w:eastAsia="zh-CN"/>
              </w:rPr>
              <w:t>人类白细胞抗原-DNA分型试剂盒（HLA-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C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vertAlign w:val="baseline"/>
                <w:lang w:eastAsia="zh-CN"/>
              </w:rPr>
              <w:t>）</w:t>
            </w:r>
          </w:p>
        </w:tc>
      </w:tr>
      <w:tr w14:paraId="08D15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</w:tcPr>
          <w:p w14:paraId="50D8A444">
            <w:pPr>
              <w:pStyle w:val="36"/>
              <w:numPr>
                <w:ilvl w:val="0"/>
                <w:numId w:val="0"/>
              </w:numPr>
              <w:snapToGrid w:val="0"/>
              <w:spacing w:line="240" w:lineRule="auto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6127" w:type="dxa"/>
          </w:tcPr>
          <w:p w14:paraId="33269AE6">
            <w:pPr>
              <w:pStyle w:val="36"/>
              <w:numPr>
                <w:ilvl w:val="0"/>
                <w:numId w:val="0"/>
              </w:numPr>
              <w:snapToGrid w:val="0"/>
              <w:spacing w:line="240" w:lineRule="auto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vertAlign w:val="baseline"/>
                <w:lang w:eastAsia="zh-CN"/>
              </w:rPr>
              <w:t>人类白细胞抗原-DNA分型试剂盒（HLA-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DR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vertAlign w:val="baseline"/>
                <w:lang w:eastAsia="zh-CN"/>
              </w:rPr>
              <w:t>）</w:t>
            </w:r>
          </w:p>
        </w:tc>
      </w:tr>
      <w:tr w14:paraId="3F438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</w:tcPr>
          <w:p w14:paraId="500D42FB">
            <w:pPr>
              <w:pStyle w:val="36"/>
              <w:numPr>
                <w:ilvl w:val="0"/>
                <w:numId w:val="0"/>
              </w:numPr>
              <w:snapToGrid w:val="0"/>
              <w:spacing w:line="240" w:lineRule="auto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6127" w:type="dxa"/>
          </w:tcPr>
          <w:p w14:paraId="3C5AFCC0">
            <w:pPr>
              <w:pStyle w:val="36"/>
              <w:numPr>
                <w:ilvl w:val="0"/>
                <w:numId w:val="0"/>
              </w:numPr>
              <w:snapToGrid w:val="0"/>
              <w:spacing w:line="240" w:lineRule="auto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vertAlign w:val="baseline"/>
                <w:lang w:eastAsia="zh-CN"/>
              </w:rPr>
              <w:t>人类白细胞抗原-DNA分型试剂盒（HLA-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DQ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vertAlign w:val="baseline"/>
                <w:lang w:eastAsia="zh-CN"/>
              </w:rPr>
              <w:t>）</w:t>
            </w:r>
          </w:p>
        </w:tc>
      </w:tr>
      <w:tr w14:paraId="47270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189" w:type="dxa"/>
            <w:vMerge w:val="continue"/>
          </w:tcPr>
          <w:p w14:paraId="2BEFF937">
            <w:pPr>
              <w:pStyle w:val="36"/>
              <w:numPr>
                <w:ilvl w:val="0"/>
                <w:numId w:val="0"/>
              </w:numPr>
              <w:snapToGrid w:val="0"/>
              <w:spacing w:line="240" w:lineRule="auto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6127" w:type="dxa"/>
          </w:tcPr>
          <w:p w14:paraId="4C34ED80">
            <w:pPr>
              <w:pStyle w:val="36"/>
              <w:numPr>
                <w:ilvl w:val="0"/>
                <w:numId w:val="0"/>
              </w:numPr>
              <w:snapToGrid w:val="0"/>
              <w:spacing w:line="240" w:lineRule="auto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vertAlign w:val="baseline"/>
                <w:lang w:eastAsia="zh-CN"/>
              </w:rPr>
              <w:t>人类白细胞抗原-DNA分型试剂盒（HLA-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DP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vertAlign w:val="baseline"/>
                <w:lang w:eastAsia="zh-CN"/>
              </w:rPr>
              <w:t>）</w:t>
            </w:r>
          </w:p>
        </w:tc>
      </w:tr>
    </w:tbl>
    <w:p w14:paraId="421FB345">
      <w:pPr>
        <w:pStyle w:val="11"/>
        <w:widowControl/>
        <w:numPr>
          <w:ilvl w:val="0"/>
          <w:numId w:val="0"/>
        </w:numPr>
        <w:topLinePunct w:val="0"/>
        <w:spacing w:line="240" w:lineRule="auto"/>
        <w:rPr>
          <w:rFonts w:hint="eastAsia" w:ascii="宋体" w:hAnsi="宋体" w:eastAsia="宋体" w:cs="宋体"/>
          <w:b w:val="0"/>
          <w:color w:val="auto"/>
          <w:sz w:val="24"/>
          <w:szCs w:val="24"/>
        </w:rPr>
      </w:pP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4、其他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消耗品：</w:t>
      </w:r>
    </w:p>
    <w:tbl>
      <w:tblPr>
        <w:tblStyle w:val="1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48"/>
        <w:gridCol w:w="4148"/>
      </w:tblGrid>
      <w:tr w14:paraId="7CDC8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500" w:type="pct"/>
            <w:vAlign w:val="center"/>
          </w:tcPr>
          <w:p w14:paraId="67FF37CC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96孔抽滤板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4E29CE0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需配套抽滤泵</w:t>
            </w:r>
          </w:p>
        </w:tc>
      </w:tr>
      <w:tr w14:paraId="126B1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500" w:type="pct"/>
            <w:vAlign w:val="center"/>
          </w:tcPr>
          <w:p w14:paraId="3FC753F6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96孔杂交板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32E082F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需配套平板离心机</w:t>
            </w:r>
          </w:p>
        </w:tc>
      </w:tr>
      <w:tr w14:paraId="75166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500" w:type="pct"/>
            <w:vAlign w:val="center"/>
          </w:tcPr>
          <w:p w14:paraId="57416226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PCR封板膜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4881615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杂交耗材</w:t>
            </w:r>
          </w:p>
        </w:tc>
      </w:tr>
    </w:tbl>
    <w:p w14:paraId="232DCBF4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DE74A9"/>
    <w:multiLevelType w:val="singleLevel"/>
    <w:tmpl w:val="2FDE74A9"/>
    <w:lvl w:ilvl="0" w:tentative="0">
      <w:start w:val="10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B21"/>
    <w:rsid w:val="000728FC"/>
    <w:rsid w:val="00602A6C"/>
    <w:rsid w:val="00683959"/>
    <w:rsid w:val="009441B9"/>
    <w:rsid w:val="00C03B21"/>
    <w:rsid w:val="01D37272"/>
    <w:rsid w:val="0600615C"/>
    <w:rsid w:val="09F857CB"/>
    <w:rsid w:val="09F86889"/>
    <w:rsid w:val="156A35F2"/>
    <w:rsid w:val="1A474465"/>
    <w:rsid w:val="1BCF489B"/>
    <w:rsid w:val="1CA05550"/>
    <w:rsid w:val="1E0024F4"/>
    <w:rsid w:val="31E30A29"/>
    <w:rsid w:val="34F565DC"/>
    <w:rsid w:val="3CF4610E"/>
    <w:rsid w:val="41450312"/>
    <w:rsid w:val="45AB536B"/>
    <w:rsid w:val="48000D06"/>
    <w:rsid w:val="4A2C0C42"/>
    <w:rsid w:val="4ED53344"/>
    <w:rsid w:val="4F566000"/>
    <w:rsid w:val="50B5592E"/>
    <w:rsid w:val="5E2F2BA5"/>
    <w:rsid w:val="66C03FBD"/>
    <w:rsid w:val="6703252B"/>
    <w:rsid w:val="6F6618A9"/>
    <w:rsid w:val="71D273FE"/>
    <w:rsid w:val="773657FE"/>
    <w:rsid w:val="79597C6D"/>
    <w:rsid w:val="7D337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next w:val="1"/>
    <w:link w:val="17"/>
    <w:qFormat/>
    <w:uiPriority w:val="9"/>
    <w:pPr>
      <w:widowControl w:val="0"/>
      <w:adjustRightInd w:val="0"/>
      <w:spacing w:before="320" w:line="300" w:lineRule="auto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2"/>
      <w:szCs w:val="44"/>
      <w:lang w:bidi="ar-SA"/>
    </w:rPr>
  </w:style>
  <w:style w:type="paragraph" w:styleId="3">
    <w:name w:val="heading 2"/>
    <w:next w:val="1"/>
    <w:semiHidden/>
    <w:unhideWhenUsed/>
    <w:qFormat/>
    <w:uiPriority w:val="9"/>
    <w:pPr>
      <w:widowControl w:val="0"/>
      <w:adjustRightInd w:val="0"/>
      <w:spacing w:before="280" w:line="300" w:lineRule="auto"/>
      <w:jc w:val="both"/>
      <w:outlineLvl w:val="1"/>
    </w:pPr>
    <w:rPr>
      <w:rFonts w:ascii="Times New Roman" w:hAnsi="Times New Roman" w:eastAsia="黑体" w:cs="Times New Roman"/>
      <w:kern w:val="2"/>
      <w:sz w:val="30"/>
      <w:szCs w:val="32"/>
      <w:lang w:bidi="ar-SA"/>
    </w:rPr>
  </w:style>
  <w:style w:type="paragraph" w:styleId="4">
    <w:name w:val="heading 3"/>
    <w:next w:val="1"/>
    <w:semiHidden/>
    <w:unhideWhenUsed/>
    <w:qFormat/>
    <w:uiPriority w:val="9"/>
    <w:pPr>
      <w:keepNext/>
      <w:keepLines/>
      <w:widowControl w:val="0"/>
      <w:adjustRightInd w:val="0"/>
      <w:spacing w:before="240" w:line="300" w:lineRule="auto"/>
      <w:jc w:val="both"/>
      <w:outlineLvl w:val="2"/>
    </w:pPr>
    <w:rPr>
      <w:rFonts w:ascii="Times New Roman" w:hAnsi="Times New Roman" w:eastAsia="黑体" w:cs="Times New Roman"/>
      <w:kern w:val="2"/>
      <w:sz w:val="30"/>
      <w:szCs w:val="24"/>
      <w:lang w:bidi="ar-SA"/>
    </w:rPr>
  </w:style>
  <w:style w:type="paragraph" w:styleId="5">
    <w:name w:val="heading 4"/>
    <w:next w:val="1"/>
    <w:link w:val="20"/>
    <w:semiHidden/>
    <w:unhideWhenUsed/>
    <w:qFormat/>
    <w:uiPriority w:val="9"/>
    <w:pPr>
      <w:keepNext/>
      <w:keepLines/>
      <w:widowControl w:val="0"/>
      <w:adjustRightInd w:val="0"/>
      <w:spacing w:before="200" w:line="300" w:lineRule="auto"/>
      <w:jc w:val="both"/>
      <w:outlineLvl w:val="3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6">
    <w:name w:val="heading 5"/>
    <w:next w:val="1"/>
    <w:link w:val="21"/>
    <w:semiHidden/>
    <w:unhideWhenUsed/>
    <w:qFormat/>
    <w:uiPriority w:val="9"/>
    <w:pPr>
      <w:keepNext/>
      <w:keepLines/>
      <w:widowControl w:val="0"/>
      <w:adjustRightInd w:val="0"/>
      <w:spacing w:before="160" w:line="300" w:lineRule="auto"/>
      <w:jc w:val="both"/>
      <w:outlineLvl w:val="4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7">
    <w:name w:val="heading 6"/>
    <w:next w:val="1"/>
    <w:link w:val="22"/>
    <w:semiHidden/>
    <w:unhideWhenUsed/>
    <w:qFormat/>
    <w:uiPriority w:val="9"/>
    <w:pPr>
      <w:keepNext/>
      <w:keepLines/>
      <w:widowControl w:val="0"/>
      <w:adjustRightInd w:val="0"/>
      <w:spacing w:before="120" w:line="300" w:lineRule="auto"/>
      <w:jc w:val="both"/>
      <w:outlineLvl w:val="5"/>
    </w:pPr>
    <w:rPr>
      <w:rFonts w:ascii="Times New Roman" w:hAnsi="Times New Roman" w:eastAsia="黑体" w:cs="Times New Roman"/>
      <w:bCs/>
      <w:kern w:val="2"/>
      <w:sz w:val="28"/>
      <w:szCs w:val="24"/>
      <w:lang w:bidi="ar-SA"/>
    </w:rPr>
  </w:style>
  <w:style w:type="paragraph" w:styleId="8">
    <w:name w:val="heading 7"/>
    <w:next w:val="1"/>
    <w:link w:val="23"/>
    <w:semiHidden/>
    <w:unhideWhenUsed/>
    <w:qFormat/>
    <w:uiPriority w:val="9"/>
    <w:pPr>
      <w:keepNext/>
      <w:keepLines/>
      <w:widowControl w:val="0"/>
      <w:adjustRightInd w:val="0"/>
      <w:spacing w:before="120" w:line="300" w:lineRule="auto"/>
      <w:jc w:val="both"/>
      <w:outlineLvl w:val="6"/>
    </w:pPr>
    <w:rPr>
      <w:rFonts w:ascii="Times New Roman" w:hAnsi="Times New Roman" w:eastAsia="黑体" w:cs="Times New Roman"/>
      <w:bCs/>
      <w:kern w:val="2"/>
      <w:sz w:val="24"/>
      <w:szCs w:val="24"/>
      <w:lang w:bidi="ar-SA"/>
    </w:rPr>
  </w:style>
  <w:style w:type="paragraph" w:styleId="9">
    <w:name w:val="heading 8"/>
    <w:next w:val="1"/>
    <w:link w:val="24"/>
    <w:semiHidden/>
    <w:unhideWhenUsed/>
    <w:qFormat/>
    <w:uiPriority w:val="9"/>
    <w:pPr>
      <w:keepNext/>
      <w:keepLines/>
      <w:widowControl w:val="0"/>
      <w:adjustRightInd w:val="0"/>
      <w:spacing w:before="120" w:line="300" w:lineRule="auto"/>
      <w:jc w:val="both"/>
      <w:outlineLvl w:val="7"/>
    </w:pPr>
    <w:rPr>
      <w:rFonts w:ascii="Times New Roman" w:hAnsi="Times New Roman" w:eastAsia="黑体" w:cs="Times New Roman"/>
      <w:kern w:val="2"/>
      <w:sz w:val="24"/>
      <w:szCs w:val="24"/>
      <w:lang w:bidi="ar-SA"/>
    </w:rPr>
  </w:style>
  <w:style w:type="paragraph" w:styleId="10">
    <w:name w:val="heading 9"/>
    <w:next w:val="1"/>
    <w:link w:val="25"/>
    <w:semiHidden/>
    <w:unhideWhenUsed/>
    <w:qFormat/>
    <w:uiPriority w:val="9"/>
    <w:pPr>
      <w:keepNext/>
      <w:keepLines/>
      <w:widowControl w:val="0"/>
      <w:adjustRightInd w:val="0"/>
      <w:spacing w:before="120" w:line="300" w:lineRule="auto"/>
      <w:jc w:val="both"/>
      <w:outlineLvl w:val="8"/>
    </w:pPr>
    <w:rPr>
      <w:rFonts w:ascii="Times New Roman" w:hAnsi="Times New Roman" w:eastAsia="黑体" w:cs="Times New Roman"/>
      <w:kern w:val="2"/>
      <w:sz w:val="21"/>
      <w:szCs w:val="21"/>
      <w:lang w:bidi="ar-SA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semiHidden/>
    <w:unhideWhenUsed/>
    <w:qFormat/>
    <w:uiPriority w:val="99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  <w:style w:type="paragraph" w:styleId="12">
    <w:name w:val="Subtitle"/>
    <w:next w:val="1"/>
    <w:qFormat/>
    <w:uiPriority w:val="11"/>
    <w:pPr>
      <w:widowControl w:val="0"/>
      <w:adjustRightInd w:val="0"/>
      <w:spacing w:before="100" w:after="100" w:line="240" w:lineRule="auto"/>
      <w:jc w:val="center"/>
      <w:outlineLvl w:val="9"/>
    </w:pPr>
    <w:rPr>
      <w:rFonts w:ascii="Times New Roman" w:hAnsi="Times New Roman" w:eastAsia="黑体" w:cs="Times New Roman"/>
      <w:kern w:val="28"/>
      <w:sz w:val="32"/>
      <w:szCs w:val="24"/>
      <w:lang w:bidi="ar-SA"/>
    </w:rPr>
  </w:style>
  <w:style w:type="paragraph" w:styleId="13">
    <w:name w:val="Title"/>
    <w:next w:val="1"/>
    <w:qFormat/>
    <w:uiPriority w:val="10"/>
    <w:pPr>
      <w:widowControl w:val="0"/>
      <w:adjustRightInd w:val="0"/>
      <w:spacing w:before="100" w:beforeAutospacing="0" w:after="100" w:afterAutospacing="0" w:line="240" w:lineRule="auto"/>
      <w:jc w:val="center"/>
      <w:outlineLvl w:val="9"/>
    </w:pPr>
    <w:rPr>
      <w:rFonts w:ascii="Times New Roman" w:hAnsi="Times New Roman" w:eastAsia="黑体" w:cs="Times New Roman"/>
      <w:kern w:val="2"/>
      <w:sz w:val="36"/>
      <w:szCs w:val="24"/>
      <w:lang w:bidi="ar-SA"/>
    </w:rPr>
  </w:style>
  <w:style w:type="table" w:styleId="15">
    <w:name w:val="Table Grid"/>
    <w:basedOn w:val="14"/>
    <w:qFormat/>
    <w:uiPriority w:val="0"/>
    <w:pPr>
      <w:widowControl w:val="0"/>
      <w:jc w:val="both"/>
    </w:pPr>
    <w:rPr>
      <w:rFonts w:ascii="Arial" w:hAnsi="Arial" w:cs="Arial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7">
    <w:name w:val="标题 1 字符"/>
    <w:basedOn w:val="16"/>
    <w:link w:val="2"/>
    <w:qFormat/>
    <w:uiPriority w:val="9"/>
    <w:rPr>
      <w:rFonts w:ascii="Times New Roman" w:hAnsi="Times New Roman" w:eastAsia="黑体" w:cs="Times New Roman"/>
      <w:color w:val="000000"/>
      <w:kern w:val="44"/>
      <w:sz w:val="32"/>
      <w:szCs w:val="44"/>
    </w:rPr>
  </w:style>
  <w:style w:type="character" w:customStyle="1" w:styleId="18">
    <w:name w:val="标题 2 字符"/>
    <w:basedOn w:val="16"/>
    <w:semiHidden/>
    <w:qFormat/>
    <w:uiPriority w:val="9"/>
    <w:rPr>
      <w:rFonts w:asciiTheme="majorHAnsi" w:hAnsiTheme="majorHAnsi" w:eastAsiaTheme="majorEastAsia" w:cstheme="majorBidi"/>
      <w:color w:val="2E54A1" w:themeColor="accent1" w:themeShade="BF"/>
      <w:sz w:val="40"/>
      <w:szCs w:val="40"/>
    </w:rPr>
  </w:style>
  <w:style w:type="character" w:customStyle="1" w:styleId="19">
    <w:name w:val="标题 3 字符"/>
    <w:basedOn w:val="16"/>
    <w:semiHidden/>
    <w:qFormat/>
    <w:uiPriority w:val="9"/>
    <w:rPr>
      <w:rFonts w:asciiTheme="majorHAnsi" w:hAnsiTheme="majorHAnsi" w:eastAsiaTheme="majorEastAsia" w:cstheme="majorBidi"/>
      <w:color w:val="2E54A1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ascii="Times New Roman" w:hAnsi="Times New Roman" w:eastAsia="黑体" w:cs="Times New Roman"/>
      <w:bCs/>
      <w:kern w:val="2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ascii="Times New Roman" w:hAnsi="Times New Roman" w:eastAsia="黑体" w:cs="Times New Roman"/>
      <w:bCs/>
      <w:kern w:val="2"/>
      <w:sz w:val="28"/>
      <w:szCs w:val="28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ascii="Times New Roman" w:hAnsi="Times New Roman" w:eastAsia="黑体" w:cs="Times New Roman"/>
      <w:bCs/>
      <w:kern w:val="2"/>
      <w:sz w:val="28"/>
      <w:szCs w:val="24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ascii="Times New Roman" w:hAnsi="Times New Roman" w:eastAsia="黑体" w:cs="Times New Roman"/>
      <w:bCs/>
      <w:kern w:val="2"/>
      <w:sz w:val="24"/>
      <w:szCs w:val="24"/>
    </w:rPr>
  </w:style>
  <w:style w:type="character" w:customStyle="1" w:styleId="24">
    <w:name w:val="标题 8 字符"/>
    <w:basedOn w:val="16"/>
    <w:link w:val="9"/>
    <w:semiHidden/>
    <w:qFormat/>
    <w:uiPriority w:val="9"/>
    <w:rPr>
      <w:rFonts w:ascii="Times New Roman" w:hAnsi="Times New Roman" w:eastAsia="黑体" w:cs="Times New Roman"/>
      <w:kern w:val="2"/>
      <w:sz w:val="24"/>
      <w:szCs w:val="24"/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ascii="Times New Roman" w:hAnsi="Times New Roman" w:eastAsia="黑体" w:cs="Times New Roman"/>
      <w:kern w:val="2"/>
      <w:sz w:val="21"/>
      <w:szCs w:val="21"/>
    </w:rPr>
  </w:style>
  <w:style w:type="character" w:customStyle="1" w:styleId="26">
    <w:name w:val="标题 字符"/>
    <w:basedOn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2E54A1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D54A0" w:themeColor="accent1" w:themeShade="BF" w:sz="4" w:space="10"/>
        <w:bottom w:val="single" w:color="2D54A0" w:themeColor="accent1" w:themeShade="BF" w:sz="4" w:space="10"/>
      </w:pBdr>
      <w:spacing w:before="360" w:after="360"/>
      <w:ind w:left="864" w:right="864"/>
      <w:jc w:val="center"/>
    </w:pPr>
    <w:rPr>
      <w:i/>
      <w:iCs/>
      <w:color w:val="2E54A1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2E54A1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2E54A1" w:themeColor="accent1" w:themeShade="BF"/>
      <w:spacing w:val="5"/>
    </w:rPr>
  </w:style>
  <w:style w:type="paragraph" w:customStyle="1" w:styleId="35">
    <w:name w:val="列表段落1"/>
    <w:basedOn w:val="1"/>
    <w:qFormat/>
    <w:uiPriority w:val="34"/>
    <w:pPr>
      <w:widowControl/>
      <w:kinsoku w:val="0"/>
      <w:autoSpaceDE w:val="0"/>
      <w:autoSpaceDN w:val="0"/>
      <w:adjustRightInd w:val="0"/>
      <w:snapToGrid w:val="0"/>
      <w:ind w:firstLine="420" w:firstLineChars="200"/>
      <w:jc w:val="left"/>
      <w:textAlignment w:val="baseline"/>
    </w:pPr>
    <w:rPr>
      <w:rFonts w:ascii="Calibri" w:hAnsi="Calibri" w:eastAsia="Arial" w:cs="Arial"/>
      <w:snapToGrid w:val="0"/>
      <w:color w:val="000000"/>
      <w:kern w:val="0"/>
      <w:lang w:eastAsia="en-US"/>
    </w:rPr>
  </w:style>
  <w:style w:type="paragraph" w:customStyle="1" w:styleId="36">
    <w:name w:val="列出段落1"/>
    <w:basedOn w:val="1"/>
    <w:qFormat/>
    <w:uiPriority w:val="34"/>
    <w:pPr>
      <w:widowControl/>
      <w:kinsoku w:val="0"/>
      <w:autoSpaceDE w:val="0"/>
      <w:autoSpaceDN w:val="0"/>
      <w:adjustRightInd w:val="0"/>
      <w:snapToGrid w:val="0"/>
      <w:ind w:firstLine="420" w:firstLineChars="200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Cs w:val="21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1016</Words>
  <Characters>1186</Characters>
  <Lines>43</Lines>
  <Paragraphs>38</Paragraphs>
  <TotalTime>0</TotalTime>
  <ScaleCrop>false</ScaleCrop>
  <LinksUpToDate>false</LinksUpToDate>
  <CharactersWithSpaces>1200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2025-08-18T03:09:00Z</dcterms:created>
  <dc:creator>钟涛 王</dc:creator>
  <cp:lastModifiedBy>chan</cp:lastModifiedBy>
  <dcterms:modified xsi:type="dcterms:W3CDTF">2026-10-30T02:53:17Z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eyJoZGlkIjoiMDUxYjZmMzE0MDM3YzMxYjVlNjg2MDUzODYwYTU2NzIiLCJ1c2VySWQiOiIzNjI5MzI3MDcifQ==</vt:lpwstr>
  </property>
  <property fmtid="{D5CDD505-2E9C-101B-9397-08002B2CF9AE}" pid="3" name="KSOProductBuildVer">
    <vt:lpwstr>2052-12.1.0.26895</vt:lpwstr>
  </property>
  <property fmtid="{D5CDD505-2E9C-101B-9397-08002B2CF9AE}" pid="4" name="ICV">
    <vt:lpwstr>FA2834F0344A400FBF2BFEA1073DF97D_13</vt:lpwstr>
  </property>
</Properties>
</file>