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57AC7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  <w:t>荧光定量PCR仪</w:t>
      </w:r>
      <w:r>
        <w:rPr>
          <w:rFonts w:hint="eastAsia" w:ascii="宋体" w:hAnsi="宋体" w:cs="宋体"/>
          <w:b w:val="0"/>
          <w:bCs/>
          <w:sz w:val="36"/>
          <w:szCs w:val="36"/>
          <w:lang w:val="en-US" w:eastAsia="zh-CN"/>
        </w:rPr>
        <w:t>技术</w:t>
      </w:r>
      <w:r>
        <w:rPr>
          <w:rFonts w:hint="eastAsia" w:ascii="宋体" w:hAnsi="宋体" w:eastAsia="宋体" w:cs="宋体"/>
          <w:b w:val="0"/>
          <w:bCs/>
          <w:sz w:val="36"/>
          <w:szCs w:val="36"/>
        </w:rPr>
        <w:t>参数</w:t>
      </w:r>
      <w:r>
        <w:rPr>
          <w:rFonts w:hint="eastAsia" w:ascii="宋体" w:hAnsi="宋体" w:cs="宋体"/>
          <w:b w:val="0"/>
          <w:bCs/>
          <w:sz w:val="36"/>
          <w:szCs w:val="36"/>
          <w:lang w:val="en-US" w:eastAsia="zh-CN"/>
        </w:rPr>
        <w:t>要求</w:t>
      </w:r>
    </w:p>
    <w:p w14:paraId="20356FAB">
      <w:pPr>
        <w:pStyle w:val="11"/>
        <w:widowControl/>
        <w:spacing w:line="24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4DD6AA55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1.样本容量:96孔；</w:t>
      </w:r>
    </w:p>
    <w:p w14:paraId="670C2E2D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sz w:val="24"/>
          <w:szCs w:val="24"/>
        </w:rPr>
        <w:t>2.适用耗材：0.2ml 96孔板、8联管，单管(乳白色管、透明管、磨砂管均可适用)；</w:t>
      </w:r>
    </w:p>
    <w:p w14:paraId="68BA5E79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sz w:val="24"/>
          <w:szCs w:val="24"/>
        </w:rPr>
        <w:t>3.检测通道:≥4通道；</w:t>
      </w:r>
    </w:p>
    <w:p w14:paraId="15E722D0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4.适用荧光素：  SYBR、FAM 、TET 、HEX、JOE、VIC、ROX、TAMRA、 CY3  、CY5 、TEXRD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等。</w:t>
      </w:r>
    </w:p>
    <w:p w14:paraId="3C85CA3A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5.反应体系：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Cs/>
          <w:sz w:val="24"/>
          <w:szCs w:val="24"/>
        </w:rPr>
        <w:t>～100μl；</w:t>
      </w:r>
      <w:bookmarkStart w:id="0" w:name="_GoBack"/>
      <w:bookmarkEnd w:id="0"/>
    </w:p>
    <w:p w14:paraId="186CE50D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6.光源：高亮长寿命免维护LED光源；</w:t>
      </w:r>
    </w:p>
    <w:p w14:paraId="004939C9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Cs/>
          <w:sz w:val="24"/>
          <w:szCs w:val="24"/>
        </w:rPr>
        <w:t>.模块控温范围：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sz w:val="24"/>
          <w:szCs w:val="24"/>
        </w:rPr>
        <w:t>～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99</w:t>
      </w:r>
      <w:r>
        <w:rPr>
          <w:rFonts w:hint="eastAsia" w:ascii="宋体" w:hAnsi="宋体" w:eastAsia="宋体" w:cs="宋体"/>
          <w:bCs/>
          <w:sz w:val="24"/>
          <w:szCs w:val="24"/>
        </w:rPr>
        <w:t>℃；</w:t>
      </w:r>
    </w:p>
    <w:p w14:paraId="26070839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Cs/>
          <w:sz w:val="24"/>
          <w:szCs w:val="24"/>
        </w:rPr>
        <w:t>.温度均匀性：≤±0.1℃；</w:t>
      </w:r>
    </w:p>
    <w:p w14:paraId="3DAC8505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Cs/>
          <w:sz w:val="24"/>
          <w:szCs w:val="24"/>
        </w:rPr>
        <w:t>.温度速率：升温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Cs/>
          <w:sz w:val="24"/>
          <w:szCs w:val="24"/>
        </w:rPr>
        <w:t>降温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Cs/>
          <w:sz w:val="24"/>
          <w:szCs w:val="24"/>
        </w:rPr>
        <w:t>速率：≥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sz w:val="24"/>
          <w:szCs w:val="24"/>
        </w:rPr>
        <w:t>℃/s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；</w:t>
      </w:r>
    </w:p>
    <w:p w14:paraId="2CB5CDDA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Cs/>
          <w:sz w:val="24"/>
          <w:szCs w:val="24"/>
        </w:rPr>
        <w:t>. 操控方式：</w:t>
      </w:r>
    </w:p>
    <w:p w14:paraId="5042A90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单机运行：内嵌式全彩触摸屏，仪器可脱离电脑独立运行；</w:t>
      </w:r>
    </w:p>
    <w:p w14:paraId="296C6B8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PC直连：仪器通过点对点网络与PC连接后，利用电脑上的应用软件实现实验设置、运行监控、数据分析等操作；</w:t>
      </w:r>
    </w:p>
    <w:p w14:paraId="19BF898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局域网接入：通过对仪器的网络参数进行设置，可将仪器接入本地局域网内，从而实现局域网内的任何一台电脑对仪器的运行监控、数据同步及分析等操作；</w:t>
      </w:r>
    </w:p>
    <w:p w14:paraId="766D1121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sz w:val="24"/>
          <w:szCs w:val="24"/>
        </w:rPr>
        <w:t>1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Cs/>
          <w:sz w:val="24"/>
          <w:szCs w:val="24"/>
        </w:rPr>
        <w:t>．软件分析功能：定性分析、定量分析、终点荧光分析、熔解曲线分析、高分辨率熔解曲线（HRM）等；</w:t>
      </w:r>
    </w:p>
    <w:p w14:paraId="120A2782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sz w:val="24"/>
          <w:szCs w:val="24"/>
        </w:rPr>
        <w:t>.LIS功能：可导出CSV、Excel、TXT等格式，开放数据端口，同步支持与LIS系统互联；</w:t>
      </w:r>
    </w:p>
    <w:p w14:paraId="5E9655A1">
      <w:pPr>
        <w:spacing w:line="360" w:lineRule="auto"/>
        <w:ind w:firstLine="240" w:firstLineChars="10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4"/>
          <w:szCs w:val="24"/>
        </w:rPr>
        <w:t>.实验数据在仪器内实时保存，且具备断电再来电时自动恢复实验功能，无需等待PC电脑及软件打开，即可独立运行继续进行未完成实验，以避免实验数据丢失及试剂损失。</w:t>
      </w:r>
    </w:p>
    <w:p w14:paraId="31C46563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bCs/>
          <w:sz w:val="24"/>
          <w:szCs w:val="24"/>
        </w:rPr>
        <w:t>.仪器保修：仪器保修从安装完毕之日起，保修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≥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4"/>
          <w:szCs w:val="24"/>
        </w:rPr>
        <w:t>年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865C3A"/>
    <w:multiLevelType w:val="singleLevel"/>
    <w:tmpl w:val="B8865C3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2C5DA6"/>
    <w:rsid w:val="0087600E"/>
    <w:rsid w:val="00A51D8C"/>
    <w:rsid w:val="00A6247E"/>
    <w:rsid w:val="00AC70AC"/>
    <w:rsid w:val="00EC3857"/>
    <w:rsid w:val="14B70D29"/>
    <w:rsid w:val="283F1F51"/>
    <w:rsid w:val="2D0A05D2"/>
    <w:rsid w:val="37FE02EA"/>
    <w:rsid w:val="3AA72C6F"/>
    <w:rsid w:val="425325D2"/>
    <w:rsid w:val="61603292"/>
    <w:rsid w:val="6EDD654A"/>
    <w:rsid w:val="7BB7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semiHidden/>
    <w:unhideWhenUsed/>
    <w:uiPriority w:val="99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529</Words>
  <Characters>615</Characters>
  <Lines>5</Lines>
  <Paragraphs>1</Paragraphs>
  <TotalTime>1</TotalTime>
  <ScaleCrop>false</ScaleCrop>
  <LinksUpToDate>false</LinksUpToDate>
  <CharactersWithSpaces>625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2025-01-14T14:22:00Z</dcterms:created>
  <dc:creator>rui zhao</dc:creator>
  <cp:lastModifiedBy>chan</cp:lastModifiedBy>
  <dcterms:modified xsi:type="dcterms:W3CDTF">2026-10-30T02:22:56Z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eyJoZGlkIjoiMDUxYjZmMzE0MDM3YzMxYjVlNjg2MDUzODYwYTU2NzIiLCJ1c2VySWQiOiIzNjI5MzI3MDcifQ==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452F305B65E5429BB68EE92FFA9A0E6F_13</vt:lpwstr>
  </property>
</Properties>
</file>