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0A37B">
      <w:pPr>
        <w:snapToGrid w:val="0"/>
        <w:ind w:left="0" w:leftChars="0" w:right="0" w:rightChars="0" w:firstLine="0" w:firstLineChars="0"/>
        <w:jc w:val="center"/>
        <w:rPr>
          <w:rFonts w:hint="default" w:ascii="微软雅黑" w:hAnsi="微软雅黑" w:eastAsia="微软雅黑" w:cs="微软雅黑"/>
          <w:b w:val="0"/>
          <w:bCs/>
          <w:i w:val="0"/>
          <w:iCs w:val="0"/>
          <w:color w:val="000000"/>
          <w:sz w:val="22"/>
          <w:szCs w:val="22"/>
          <w:u w:val="none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集配公司报价明细</w:t>
      </w:r>
    </w:p>
    <w:p w14:paraId="2A90CACE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360" w:lineRule="auto"/>
        <w:ind w:leftChars="0" w:firstLine="420" w:firstLineChars="0"/>
        <w:jc w:val="both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一、集配公司集配费率</w:t>
      </w:r>
    </w:p>
    <w:tbl>
      <w:tblPr>
        <w:tblStyle w:val="3"/>
        <w:tblpPr w:leftFromText="180" w:rightFromText="180" w:vertAnchor="text" w:horzAnchor="page" w:tblpX="1824" w:tblpY="170"/>
        <w:tblOverlap w:val="never"/>
        <w:tblW w:w="84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1"/>
        <w:gridCol w:w="4938"/>
      </w:tblGrid>
      <w:tr w14:paraId="377EC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tblHeader/>
        </w:trPr>
        <w:tc>
          <w:tcPr>
            <w:tcW w:w="3541" w:type="dxa"/>
            <w:vAlign w:val="center"/>
          </w:tcPr>
          <w:p w14:paraId="2461776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分类</w:t>
            </w:r>
          </w:p>
        </w:tc>
        <w:tc>
          <w:tcPr>
            <w:tcW w:w="4938" w:type="dxa"/>
            <w:vAlign w:val="center"/>
          </w:tcPr>
          <w:p w14:paraId="6CC2971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集配费率</w:t>
            </w:r>
          </w:p>
        </w:tc>
      </w:tr>
      <w:tr w14:paraId="2EE72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3541" w:type="dxa"/>
            <w:vAlign w:val="center"/>
          </w:tcPr>
          <w:p w14:paraId="7E335DA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普通耗材</w:t>
            </w:r>
          </w:p>
        </w:tc>
        <w:tc>
          <w:tcPr>
            <w:tcW w:w="4938" w:type="dxa"/>
            <w:vAlign w:val="center"/>
          </w:tcPr>
          <w:p w14:paraId="3D9353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53EF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3541" w:type="dxa"/>
            <w:vAlign w:val="center"/>
          </w:tcPr>
          <w:p w14:paraId="5EB9ECD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集采耗材</w:t>
            </w:r>
          </w:p>
        </w:tc>
        <w:tc>
          <w:tcPr>
            <w:tcW w:w="4938" w:type="dxa"/>
            <w:vAlign w:val="center"/>
          </w:tcPr>
          <w:p w14:paraId="2EFA3D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0F1D4DDC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360" w:lineRule="auto"/>
        <w:ind w:leftChars="0" w:firstLine="420" w:firstLineChars="0"/>
        <w:jc w:val="both"/>
        <w:textAlignment w:val="auto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二、集配服务费率明细</w:t>
      </w:r>
    </w:p>
    <w:tbl>
      <w:tblPr>
        <w:tblStyle w:val="2"/>
        <w:tblW w:w="87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2748"/>
        <w:gridCol w:w="2677"/>
        <w:gridCol w:w="2298"/>
      </w:tblGrid>
      <w:tr w14:paraId="08C41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tblHeader/>
          <w:jc w:val="center"/>
        </w:trPr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5E06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配送点数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核算要素</w:t>
            </w: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25E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影响因素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046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备注说明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A53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成本率/利润率</w:t>
            </w:r>
          </w:p>
        </w:tc>
      </w:tr>
      <w:tr w14:paraId="0FA31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8C25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总配送成本=成本1+成本2+成本3+成本4</w:t>
            </w: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2A4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成本1：公摊费用：场租、人工、税费等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513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报名公司可根据实际情况核算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38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 w14:paraId="33919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22A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B25E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成本2：物流运输费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6F9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报名公司可根据实际情况核算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17E3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 w14:paraId="69820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A000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B61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成本3：资金成本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A7B8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资金成本=医院回款账期*年资金成本率/360+医院承兑账期*商业承兑利率/360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1E4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 w14:paraId="398FD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C9F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9AF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子因素1：医院回款天数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1B4D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可变项，医院现行账期为10月账期+4个月商承（普通耗材），可分月报价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A3D1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 w14:paraId="2CC0E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19C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05B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子因素2：上游供应方付款天数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3B1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可变项，付款天数可由投标人和上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游供应方自行商定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62A0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 w14:paraId="2481A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B01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C844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成本4：招标人院内平台运营商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服务费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19CE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依据我院SPD运营费率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4C5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/</w:t>
            </w:r>
          </w:p>
        </w:tc>
      </w:tr>
      <w:tr w14:paraId="7A0D8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3FF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利润</w:t>
            </w: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CF0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根据投标人利润指标，按配送服务费率核算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4A3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投标公司可根据实际情况核算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C42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 w14:paraId="31E88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88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配送服务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费率</w:t>
            </w: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44F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配送服务费率=总配送成本+利润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FAB4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278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</w:tbl>
    <w:p w14:paraId="7E7C9AEA"/>
    <w:p w14:paraId="5543D8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0B7558"/>
    <w:rsid w:val="071C5217"/>
    <w:rsid w:val="1C6D08DF"/>
    <w:rsid w:val="290B7558"/>
    <w:rsid w:val="2DB0028B"/>
    <w:rsid w:val="31A16195"/>
    <w:rsid w:val="354568B6"/>
    <w:rsid w:val="36A91D74"/>
    <w:rsid w:val="46BE6B5C"/>
    <w:rsid w:val="53784B50"/>
    <w:rsid w:val="5C423F4D"/>
    <w:rsid w:val="71175551"/>
    <w:rsid w:val="768865A9"/>
    <w:rsid w:val="7972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a7529ac6-fde8-49be-bcc2-49eb00255bf0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CD2A46A</paraID>
      <start>3</start>
      <end>4</end>
      <status>modified</status>
      <modifiedWord>：</modifiedWord>
      <trackRevisions>false</trackRevisions>
    </reviewItem>
    <reviewItem>
      <errorID>fa2c7471-92d8-4b8d-8c55-3fe73124a71b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64DB25E6</paraID>
      <start>3</start>
      <end>4</end>
      <status>modified</status>
      <modifiedWord>：</modifiedWord>
      <trackRevisions>false</trackRevisions>
    </reviewItem>
    <reviewItem>
      <errorID>9af40434-7e5d-40a5-a525-4b6124426cb7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624B612A</paraID>
      <start>3</start>
      <end>4</end>
      <status>modified</status>
      <modifiedWord>：</modifiedWord>
      <trackRevisions>false</trackRevisions>
    </reviewItem>
    <reviewItem>
      <errorID>3b14a020-f266-4044-8b1d-36b477e15089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4341B4DC</paraID>
      <start>28</start>
      <end>29</end>
      <status>modified</status>
      <modifiedWord>，</modifiedWord>
      <trackRevisions>false</trackRevisions>
    </reviewItem>
    <reviewItem>
      <errorID>41dda6b3-1a89-4a09-b439-6cd9947838c7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7D0C8442</paraID>
      <start>3</start>
      <end>4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7801925-9d07-47b2-be79-ca6d65e4a5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353</Characters>
  <Lines>0</Lines>
  <Paragraphs>0</Paragraphs>
  <TotalTime>14</TotalTime>
  <ScaleCrop>false</ScaleCrop>
  <LinksUpToDate>false</LinksUpToDate>
  <CharactersWithSpaces>354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2026-10-26T03:22:00Z</dcterms:created>
  <dc:creator>城</dc:creator>
  <cp:lastModifiedBy>城</cp:lastModifiedBy>
  <dcterms:modified xsi:type="dcterms:W3CDTF">2026-10-26T06:48:06Z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8817C727A64A467EB6DF1DBB15B2F71B_13</vt:lpwstr>
  </property>
  <property fmtid="{D5CDD505-2E9C-101B-9397-08002B2CF9AE}" pid="4" name="KSOTemplateDocerSaveRecord">
    <vt:lpwstr>eyJoZGlkIjoiNzczMmVjY2NkNzU2NmQ3OGU2NGVkZmVlNjI1Yjc0YzciLCJ1c2VySWQiOiIyNTMxMDY2NzMifQ==</vt:lpwstr>
  </property>
</Properties>
</file>