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0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1254"/>
        <w:gridCol w:w="10403"/>
        <w:gridCol w:w="1020"/>
        <w:gridCol w:w="685"/>
      </w:tblGrid>
      <w:tr w14:paraId="2CF11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78" w:type="dxa"/>
            <w:shd w:val="clear" w:color="auto" w:fill="auto"/>
            <w:noWrap/>
            <w:vAlign w:val="center"/>
          </w:tcPr>
          <w:p w14:paraId="28CA7C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399D57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产品名称</w:t>
            </w:r>
          </w:p>
        </w:tc>
        <w:tc>
          <w:tcPr>
            <w:tcW w:w="10403" w:type="dxa"/>
            <w:shd w:val="clear" w:color="auto" w:fill="auto"/>
            <w:noWrap/>
            <w:vAlign w:val="center"/>
          </w:tcPr>
          <w:p w14:paraId="2BCEC1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技术参数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378CA5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25D552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</w:tr>
      <w:tr w14:paraId="27867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  <w:jc w:val="center"/>
        </w:trPr>
        <w:tc>
          <w:tcPr>
            <w:tcW w:w="678" w:type="dxa"/>
            <w:vMerge w:val="restart"/>
            <w:shd w:val="clear" w:color="auto" w:fill="auto"/>
            <w:noWrap/>
            <w:vAlign w:val="center"/>
          </w:tcPr>
          <w:p w14:paraId="480D08C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4" w:type="dxa"/>
            <w:vMerge w:val="restart"/>
            <w:shd w:val="clear" w:color="auto" w:fill="auto"/>
            <w:noWrap/>
            <w:vAlign w:val="center"/>
          </w:tcPr>
          <w:p w14:paraId="37DDA3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LED显示屏</w:t>
            </w:r>
          </w:p>
        </w:tc>
        <w:tc>
          <w:tcPr>
            <w:tcW w:w="10403" w:type="dxa"/>
            <w:tcBorders/>
            <w:shd w:val="clear" w:color="auto" w:fill="auto"/>
            <w:noWrap/>
            <w:vAlign w:val="center"/>
          </w:tcPr>
          <w:p w14:paraId="57CCB60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1.净显示面积：≥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4200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mm（宽）×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2362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mm(高）</w:t>
            </w:r>
          </w:p>
          <w:p w14:paraId="278C649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2.模组参数：</w:t>
            </w:r>
          </w:p>
          <w:p w14:paraId="3590A32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2.1像素点间距：≤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94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mm</w:t>
            </w:r>
          </w:p>
          <w:p w14:paraId="74F1A94B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2.2像素密度：≥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1137777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dot/m2</w:t>
            </w:r>
          </w:p>
          <w:p w14:paraId="23F166A9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2.3模组分辨率：≥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160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x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180</w:t>
            </w:r>
          </w:p>
          <w:p w14:paraId="5670E6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2.4模组尺寸：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150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x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168.75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 </w:t>
            </w:r>
          </w:p>
          <w:p w14:paraId="739467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2.5 LED封装：COB</w:t>
            </w:r>
          </w:p>
          <w:p w14:paraId="1BE837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2.6模组平整度：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＜0.1mm</w:t>
            </w:r>
          </w:p>
          <w:p w14:paraId="789696E3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单元箱体比例：16：9，箱体厚度≤40mm，箱体重量≤4kg;箱体材质：采用压铸铝合金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eastAsia="zh-CN" w:bidi="ar"/>
              </w:rPr>
              <w:t>。箱体尺寸600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eastAsia="zh-CN" w:bidi="ar"/>
              </w:rPr>
              <w:t>*337.5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MM</w:t>
            </w:r>
          </w:p>
          <w:p w14:paraId="3AFE2FC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3.光学参数：</w:t>
            </w:r>
          </w:p>
          <w:p w14:paraId="3215E00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3.1支持单点色度校正</w:t>
            </w:r>
          </w:p>
          <w:p w14:paraId="2EA67F0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3.2支持单点亮度校正</w:t>
            </w:r>
          </w:p>
          <w:p w14:paraId="7665600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3水平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视角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eastAsia="zh-CN" w:bidi="ar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170±10°</w:t>
            </w:r>
          </w:p>
          <w:p w14:paraId="39D69B4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3.4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垂直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视角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eastAsia="zh-CN" w:bidi="ar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170±10°</w:t>
            </w:r>
          </w:p>
          <w:p w14:paraId="6D9043D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3.5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色温：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3000-10000K可调</w:t>
            </w:r>
          </w:p>
          <w:p w14:paraId="5FAD0C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3.6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白平衡亮度(cd/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vertAlign w:val="superscript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)：≥800</w:t>
            </w:r>
          </w:p>
          <w:p w14:paraId="69186B0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对比度≥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000:1</w:t>
            </w:r>
          </w:p>
          <w:p w14:paraId="4F719E7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换帧频率</w:t>
            </w:r>
            <w:bookmarkStart w:id="0" w:name="OLE_LINK1"/>
            <w:bookmarkStart w:id="1" w:name="OLE_LINK2"/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≥</w:t>
            </w:r>
            <w:bookmarkEnd w:id="0"/>
            <w:bookmarkEnd w:id="1"/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60Hz</w:t>
            </w:r>
          </w:p>
          <w:p w14:paraId="6BC69AB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画面延时≤500ns（纳秒级）</w:t>
            </w:r>
          </w:p>
          <w:p w14:paraId="11BC9C8A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刷新频率：≥3840Hz</w:t>
            </w:r>
          </w:p>
          <w:p w14:paraId="4E71EF73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3.11灰度：16bit</w:t>
            </w:r>
          </w:p>
          <w:p w14:paraId="4FE6780B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4.电气特性</w:t>
            </w:r>
          </w:p>
          <w:p w14:paraId="72F10D8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4.1最大功率：≤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39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0W/m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vertAlign w:val="superscript"/>
                <w:lang w:bidi="ar"/>
              </w:rPr>
              <w:t>2</w:t>
            </w:r>
          </w:p>
          <w:p w14:paraId="7C8A22B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4.2平均功率：≤1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80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W/m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vertAlign w:val="superscript"/>
                <w:lang w:bidi="ar"/>
              </w:rPr>
              <w:t>2</w:t>
            </w:r>
          </w:p>
          <w:p w14:paraId="10A0ED3A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4.</w:t>
            </w: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驱动方式：恒流驱动</w:t>
            </w:r>
          </w:p>
          <w:p w14:paraId="304A07D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4.</w:t>
            </w: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控制方式：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网口</w:t>
            </w:r>
          </w:p>
          <w:p w14:paraId="48E0DB1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4.</w:t>
            </w:r>
            <w:r>
              <w:rPr>
                <w:rFonts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供电方式：AC 220V±10%，50/60Hz</w:t>
            </w:r>
          </w:p>
          <w:p w14:paraId="3FDD77E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4.6防护等级：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正面 IP63，背面 IP53</w:t>
            </w:r>
          </w:p>
          <w:p w14:paraId="2ED0D55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5.屏体</w:t>
            </w:r>
          </w:p>
          <w:p w14:paraId="50D329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5.1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整屏平整度：水平相对错位等级：符合SJ/T 11141-2017标准 C级：Cs≤1%，垂直相对错位等级：符合SJ/T 11141-2017标准 C级：Cc≤1%；显示单元平整度≤0.05mm,显示单元间隙≤0.05mm，模组间隙≤0.03mm，模组平整度≤0.05mm</w:t>
            </w:r>
          </w:p>
          <w:p w14:paraId="188859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5.2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箱体背面采用隐藏走线一体化设计,无任何线材，拼接后整体美观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。</w:t>
            </w:r>
          </w:p>
          <w:p w14:paraId="6CFBA3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5.3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LED显示屏设计安全，依据 SJ/T 11141-2017发光二极管(LED)显示屏通用规范标准中GB 4943.1-2022 标准，应符合产品安全设计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。</w:t>
            </w:r>
          </w:p>
          <w:p w14:paraId="564A1D0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20" w:type="dxa"/>
            <w:vMerge w:val="restart"/>
            <w:shd w:val="clear" w:color="auto" w:fill="auto"/>
            <w:noWrap/>
            <w:vAlign w:val="center"/>
          </w:tcPr>
          <w:p w14:paraId="15F357F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≈</w:t>
            </w:r>
            <w:bookmarkStart w:id="2" w:name="_GoBack"/>
            <w:bookmarkEnd w:id="2"/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685" w:type="dxa"/>
            <w:vMerge w:val="restart"/>
            <w:shd w:val="clear" w:color="auto" w:fill="auto"/>
            <w:noWrap/>
            <w:vAlign w:val="center"/>
          </w:tcPr>
          <w:p w14:paraId="270335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㎡</w:t>
            </w:r>
          </w:p>
        </w:tc>
      </w:tr>
      <w:tr w14:paraId="37B04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8" w:hRule="atLeast"/>
          <w:jc w:val="center"/>
        </w:trPr>
        <w:tc>
          <w:tcPr>
            <w:tcW w:w="678" w:type="dxa"/>
            <w:vMerge w:val="restart"/>
            <w:shd w:val="clear" w:color="auto" w:fill="auto"/>
            <w:noWrap/>
            <w:vAlign w:val="center"/>
          </w:tcPr>
          <w:p w14:paraId="391965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254" w:type="dxa"/>
            <w:vMerge w:val="restart"/>
            <w:shd w:val="clear" w:color="auto" w:fill="auto"/>
            <w:noWrap/>
            <w:vAlign w:val="center"/>
          </w:tcPr>
          <w:p w14:paraId="4E5644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智能配电柜</w:t>
            </w:r>
          </w:p>
        </w:tc>
        <w:tc>
          <w:tcPr>
            <w:tcW w:w="10403" w:type="dxa"/>
            <w:tcBorders/>
            <w:shd w:val="clear" w:color="auto" w:fill="auto"/>
            <w:noWrap/>
            <w:vAlign w:val="center"/>
          </w:tcPr>
          <w:p w14:paraId="03A7F4E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1、输入电压：380V，三相五线</w:t>
            </w:r>
          </w:p>
          <w:p w14:paraId="3B6905C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2、输出电压：220V</w:t>
            </w:r>
          </w:p>
          <w:p w14:paraId="37F1C67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3、额定功率：≥10KW</w:t>
            </w:r>
          </w:p>
          <w:p w14:paraId="4C977B9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4、控制方式：面板控制、电脑控制、电脑定时、中控控制</w:t>
            </w:r>
          </w:p>
          <w:p w14:paraId="17A6313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5、面板控制：一键延时启停、紧急停止、模式切换，单键单元控制</w:t>
            </w:r>
          </w:p>
          <w:p w14:paraId="10B9593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6、电脑控制：可一键延时启停，单路（按交流接触器）启停，紧急停止。对温度、烟雾等状态实时检测，并保存操作记录、报警记录</w:t>
            </w:r>
          </w:p>
          <w:p w14:paraId="2D234ED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7、电脑定时：每天可设置最多4组时间段，按星期启停。定好时间后，支持脱机定时运行</w:t>
            </w:r>
          </w:p>
          <w:p w14:paraId="02EDB848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8、支持零线电缆高温保护、高温断电保护、短路保护、烟雾保护"</w:t>
            </w:r>
          </w:p>
        </w:tc>
        <w:tc>
          <w:tcPr>
            <w:tcW w:w="1020" w:type="dxa"/>
            <w:vMerge w:val="restart"/>
            <w:shd w:val="clear" w:color="auto" w:fill="auto"/>
            <w:noWrap/>
            <w:vAlign w:val="center"/>
          </w:tcPr>
          <w:p w14:paraId="250869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685" w:type="dxa"/>
            <w:vMerge w:val="restart"/>
            <w:shd w:val="clear" w:color="auto" w:fill="auto"/>
            <w:noWrap/>
            <w:vAlign w:val="center"/>
          </w:tcPr>
          <w:p w14:paraId="7D2AF3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</w:tr>
      <w:tr w14:paraId="00C85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6" w:hRule="atLeast"/>
          <w:jc w:val="center"/>
        </w:trPr>
        <w:tc>
          <w:tcPr>
            <w:tcW w:w="678" w:type="dxa"/>
            <w:vMerge w:val="restart"/>
            <w:shd w:val="clear" w:color="auto" w:fill="auto"/>
            <w:noWrap/>
            <w:vAlign w:val="center"/>
          </w:tcPr>
          <w:p w14:paraId="4612BA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254" w:type="dxa"/>
            <w:vMerge w:val="restart"/>
            <w:shd w:val="clear" w:color="auto" w:fill="auto"/>
            <w:noWrap/>
            <w:vAlign w:val="center"/>
          </w:tcPr>
          <w:p w14:paraId="5113B0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视频处理器</w:t>
            </w:r>
          </w:p>
        </w:tc>
        <w:tc>
          <w:tcPr>
            <w:tcW w:w="10403" w:type="dxa"/>
            <w:tcBorders/>
            <w:shd w:val="clear" w:color="auto" w:fill="auto"/>
            <w:noWrap/>
            <w:vAlign w:val="center"/>
          </w:tcPr>
          <w:p w14:paraId="3C1CCC5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1、采用标准 19 英寸金属结构机箱，机箱为后挂耳结构，上盖无螺钉安装:外壳防护等级符合GB/T 4208-2017中IP20的要求;采用纯硬件 FPGA 架构设计、运行稳定、可靠、高效。</w:t>
            </w:r>
          </w:p>
          <w:p w14:paraId="353DDEC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2、输入接口至少包含2路 HDMI2.0,1路 DP1.2+HDMI 2.0二选一,4路 HDMI1.3,1路USB3.0,支持选配1路 3G-SDI(IN+LOOP)，最大支持3路4096\*2160@60HZ信号同时输入</w:t>
            </w:r>
          </w:p>
          <w:p w14:paraId="2808BE0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3、视频输出支持可达24路千兆网口输出，4路10G-OPT光口，最大带载可达1560万像素，最宽支持16384,最高8192。</w:t>
            </w:r>
          </w:p>
          <w:p w14:paraId="7CD723F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4、音频输入支持视频口伴随音频输入及独立输入两种模式，音频输出支持网口扩展输出及3.5mm独立音频口输出；</w:t>
            </w:r>
          </w:p>
          <w:p w14:paraId="0383D7A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5、支持输入源备份功能，主源丢失下，无需人为操作可自动切换至备源显示，切换过程无黑屏；</w:t>
            </w:r>
          </w:p>
          <w:p w14:paraId="541DC62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6、可支持144HZ高帧率输入输出，输出支持插帧、抽帧、倍频（2倍频、3倍频、4倍频）功能，可将30HZ信号，倍频至120HZ输出；</w:t>
            </w:r>
          </w:p>
          <w:p w14:paraId="10660AA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  <w:p w14:paraId="1F535F2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7、图层能力：支持不少于12个2K图层或6个4K\*1K图层或3个4K\*2K图层，全部图层大小和位置可单独调节。4K接口输入2K信号，按2K图层计算图层资源；</w:t>
            </w:r>
          </w:p>
          <w:p w14:paraId="4E055AF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、支持通过上位机软件实现对显示屏的连接，控制，包括：输入源切换，窗口位置及大小调节，分辨率自定义等；软件端支持可视化呈现设备各接口实时状态，包括视频输入状态及分辨率、网口带载利用率、监控界面支持接收卡温度、电压、误码率、通讯状态等的检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。</w:t>
            </w:r>
          </w:p>
        </w:tc>
        <w:tc>
          <w:tcPr>
            <w:tcW w:w="1020" w:type="dxa"/>
            <w:vMerge w:val="restart"/>
            <w:shd w:val="clear" w:color="auto" w:fill="auto"/>
            <w:noWrap/>
            <w:vAlign w:val="center"/>
          </w:tcPr>
          <w:p w14:paraId="6DE50B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685" w:type="dxa"/>
            <w:vMerge w:val="restart"/>
            <w:shd w:val="clear" w:color="auto" w:fill="auto"/>
            <w:noWrap/>
            <w:vAlign w:val="center"/>
          </w:tcPr>
          <w:p w14:paraId="247F29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台</w:t>
            </w:r>
          </w:p>
        </w:tc>
      </w:tr>
      <w:tr w14:paraId="38CC8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678" w:type="dxa"/>
            <w:shd w:val="clear" w:color="auto" w:fill="auto"/>
            <w:noWrap/>
            <w:vAlign w:val="center"/>
          </w:tcPr>
          <w:p w14:paraId="1C7561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14:paraId="3FF111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其他</w:t>
            </w:r>
          </w:p>
        </w:tc>
        <w:tc>
          <w:tcPr>
            <w:tcW w:w="10403" w:type="dxa"/>
            <w:tcBorders/>
            <w:shd w:val="clear" w:color="auto" w:fill="auto"/>
            <w:noWrap/>
            <w:vAlign w:val="center"/>
          </w:tcPr>
          <w:p w14:paraId="3733E1B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含现场安装所需材料。</w:t>
            </w:r>
          </w:p>
          <w:p w14:paraId="6487B667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含整屏安装、屏体装修所产生的一切费用，物流、安装、调试、培训等所有费用。</w:t>
            </w:r>
          </w:p>
          <w:p w14:paraId="6B0F912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整机保修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年。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14:paraId="67AFC4E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685" w:type="dxa"/>
            <w:shd w:val="clear" w:color="auto" w:fill="auto"/>
            <w:noWrap/>
            <w:vAlign w:val="center"/>
          </w:tcPr>
          <w:p w14:paraId="7A5FC887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项</w:t>
            </w:r>
          </w:p>
        </w:tc>
      </w:tr>
    </w:tbl>
    <w:p w14:paraId="612BAE7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1D5A59"/>
    <w:rsid w:val="003136EF"/>
    <w:rsid w:val="006D0F11"/>
    <w:rsid w:val="007F09D9"/>
    <w:rsid w:val="00AB7CB9"/>
    <w:rsid w:val="00DA2FE1"/>
    <w:rsid w:val="00FD2119"/>
    <w:rsid w:val="00FF2155"/>
    <w:rsid w:val="04C64E6C"/>
    <w:rsid w:val="061D286A"/>
    <w:rsid w:val="07373AD3"/>
    <w:rsid w:val="0A566BE7"/>
    <w:rsid w:val="0A6234FB"/>
    <w:rsid w:val="0DF447F8"/>
    <w:rsid w:val="0F3B1FB3"/>
    <w:rsid w:val="12747CB6"/>
    <w:rsid w:val="19287A4C"/>
    <w:rsid w:val="1B2D5BE8"/>
    <w:rsid w:val="2F063F34"/>
    <w:rsid w:val="34767465"/>
    <w:rsid w:val="35951755"/>
    <w:rsid w:val="416C40CA"/>
    <w:rsid w:val="441D5A59"/>
    <w:rsid w:val="48E1539E"/>
    <w:rsid w:val="49BB0B3F"/>
    <w:rsid w:val="4A8A736F"/>
    <w:rsid w:val="4BF03B4A"/>
    <w:rsid w:val="4FEE65F2"/>
    <w:rsid w:val="536665A1"/>
    <w:rsid w:val="55651104"/>
    <w:rsid w:val="57FA1FD8"/>
    <w:rsid w:val="6065645C"/>
    <w:rsid w:val="61E909C7"/>
    <w:rsid w:val="626D784A"/>
    <w:rsid w:val="63527A4D"/>
    <w:rsid w:val="64560844"/>
    <w:rsid w:val="652E0455"/>
    <w:rsid w:val="6712276E"/>
    <w:rsid w:val="6B827EC3"/>
    <w:rsid w:val="727E266B"/>
    <w:rsid w:val="7CE502B1"/>
    <w:rsid w:val="7E977CD1"/>
    <w:rsid w:val="7F9D3B69"/>
    <w:rsid w:val="7FE0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广东分公司</Company>
  <Pages>3</Pages>
  <Words>996</Words>
  <Characters>1338</Characters>
  <Lines>15</Lines>
  <Paragraphs>4</Paragraphs>
  <TotalTime>209</TotalTime>
  <ScaleCrop>false</ScaleCrop>
  <LinksUpToDate>false</LinksUpToDate>
  <CharactersWithSpaces>1352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2025-11-14T08:35:00Z</dcterms:created>
  <dc:creator>Administrator</dc:creator>
  <cp:lastModifiedBy>WPS_1666697298</cp:lastModifiedBy>
  <dcterms:modified xsi:type="dcterms:W3CDTF">2026-10-16T04:47:38Z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ICV">
    <vt:lpwstr>06081A3534734AD0AE79B0AB02E5F09C_13</vt:lpwstr>
  </property>
  <property fmtid="{D5CDD505-2E9C-101B-9397-08002B2CF9AE}" pid="4" name="KSOTemplateDocerSaveRecord">
    <vt:lpwstr>eyJoZGlkIjoiYWJiYzc3YzM3Y2ExYjc3MGFjMWU2NWE1OWRjMDcxYjIiLCJ1c2VySWQiOiIxNDMzNDE5NTU0In0=</vt:lpwstr>
  </property>
</Properties>
</file>