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BA933">
      <w:pPr>
        <w:jc w:val="center"/>
        <w:rPr>
          <w:rFonts w:hint="eastAsia"/>
        </w:rPr>
      </w:pPr>
      <w:r>
        <w:rPr>
          <w:rFonts w:hint="eastAsia"/>
        </w:rPr>
        <w:t>微博消融仪便携机参数</w:t>
      </w:r>
      <w:r>
        <w:rPr>
          <w:rFonts w:hint="eastAsia"/>
          <w:lang w:val="en-US" w:eastAsia="zh-CN"/>
        </w:rPr>
        <w:t>及配置</w:t>
      </w:r>
      <w:r>
        <w:rPr>
          <w:rFonts w:hint="eastAsia"/>
        </w:rPr>
        <w:t>要求</w:t>
      </w:r>
    </w:p>
    <w:p w14:paraId="15E4F145">
      <w:pPr>
        <w:rPr>
          <w:rFonts w:hint="eastAsia"/>
        </w:rPr>
      </w:pPr>
    </w:p>
    <w:p w14:paraId="205EE94F">
      <w:pPr>
        <w:rPr>
          <w:rFonts w:hint="eastAsia"/>
        </w:rPr>
      </w:pPr>
      <w:r>
        <w:rPr>
          <w:rFonts w:hint="eastAsia"/>
        </w:rPr>
        <w:t>1、配置清单：设备主机、挂水支架、射频连接电缆，脚踏开关，电源线</w:t>
      </w:r>
    </w:p>
    <w:p w14:paraId="1DEB660A">
      <w:pPr>
        <w:rPr>
          <w:rFonts w:hint="eastAsia"/>
        </w:rPr>
      </w:pPr>
      <w:r>
        <w:rPr>
          <w:rFonts w:hint="eastAsia"/>
        </w:rPr>
        <w:t>2、技术参数：</w:t>
      </w:r>
    </w:p>
    <w:p w14:paraId="6C77FD47">
      <w:pPr>
        <w:rPr>
          <w:rFonts w:hint="eastAsia"/>
        </w:rPr>
      </w:pPr>
      <w:r>
        <w:rPr>
          <w:rFonts w:hint="eastAsia"/>
        </w:rPr>
        <w:t>1、输出功率：0-100w，工作频率：2450MHz，支持1~30分钟范围内任意设定。</w:t>
      </w:r>
    </w:p>
    <w:p w14:paraId="5C403A8E">
      <w:pPr>
        <w:rPr>
          <w:rFonts w:hint="eastAsia"/>
        </w:rPr>
      </w:pPr>
      <w:r>
        <w:rPr>
          <w:rFonts w:hint="eastAsia"/>
        </w:rPr>
        <w:t>2、患者漏电流标准＜0.1mA</w:t>
      </w:r>
    </w:p>
    <w:p w14:paraId="3D3407DF">
      <w:pPr>
        <w:rPr>
          <w:rFonts w:hint="eastAsia"/>
        </w:rPr>
      </w:pPr>
      <w:r>
        <w:rPr>
          <w:rFonts w:hint="eastAsia"/>
        </w:rPr>
        <w:t>3、工作噪音＜60dB</w:t>
      </w:r>
    </w:p>
    <w:p w14:paraId="2239820A">
      <w:pPr>
        <w:rPr>
          <w:rFonts w:hint="eastAsia"/>
        </w:rPr>
      </w:pPr>
      <w:r>
        <w:rPr>
          <w:rFonts w:hint="eastAsia"/>
        </w:rPr>
        <w:t>4、组织测温可控制范围35℃-99.9℃，支持超温保护。</w:t>
      </w:r>
    </w:p>
    <w:p w14:paraId="3449E2E1">
      <w:pPr>
        <w:rPr>
          <w:rFonts w:hint="eastAsia"/>
        </w:rPr>
      </w:pPr>
      <w:r>
        <w:rPr>
          <w:rFonts w:hint="eastAsia"/>
        </w:rPr>
        <w:t>5、可直接触屏操作，支持功率、时间、温度参数的数字显示予旋钮调节，具备实时状态指示。</w:t>
      </w:r>
    </w:p>
    <w:p w14:paraId="30AACC7D">
      <w:r>
        <w:rPr>
          <w:rFonts w:hint="eastAsia"/>
        </w:rPr>
        <w:t>6、支持RFID消融针识别。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044D52"/>
    <w:rsid w:val="6FCC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2026-10-16T08:21:49Z</dcterms:created>
  <dc:creator>Administrator</dc:creator>
  <cp:lastModifiedBy>chan</cp:lastModifiedBy>
  <dcterms:modified xsi:type="dcterms:W3CDTF">2026-10-16T08:22:19Z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eyJoZGlkIjoiMDUxYjZmMzE0MDM3YzMxYjVlNjg2MDUzODYwYTU2NzIiLCJ1c2VySWQiOiIzNjI5MzI3MDcifQ==</vt:lpwstr>
  </property>
  <property fmtid="{D5CDD505-2E9C-101B-9397-08002B2CF9AE}" pid="4" name="ICV">
    <vt:lpwstr>FDDE85452C8E4B0E96F86030F543754E_12</vt:lpwstr>
  </property>
</Properties>
</file>